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C8A" w:rsidRDefault="000C3C8A" w:rsidP="00523BAE">
      <w:pPr>
        <w:ind w:right="1750"/>
        <w:rPr>
          <w:rFonts w:eastAsiaTheme="minorEastAsia"/>
          <w:caps/>
          <w:color w:val="595959" w:themeColor="text1" w:themeTint="A6"/>
          <w:sz w:val="24"/>
          <w:szCs w:val="80"/>
        </w:rPr>
      </w:pPr>
    </w:p>
    <w:p w:rsidR="00434D75" w:rsidRPr="00FE37C9" w:rsidRDefault="00434D75" w:rsidP="00434D75">
      <w:pPr>
        <w:keepNext/>
        <w:keepLines/>
        <w:ind w:right="1750"/>
        <w:rPr>
          <w:rFonts w:eastAsiaTheme="minorEastAsia"/>
          <w:b/>
          <w:caps/>
          <w:color w:val="595959" w:themeColor="text1" w:themeTint="A6"/>
          <w:szCs w:val="80"/>
        </w:rPr>
      </w:pPr>
      <w:r w:rsidRPr="00FE37C9">
        <w:rPr>
          <w:rFonts w:eastAsiaTheme="minorEastAsia"/>
          <w:b/>
          <w:caps/>
          <w:color w:val="595959" w:themeColor="text1" w:themeTint="A6"/>
          <w:szCs w:val="80"/>
        </w:rPr>
        <w:t>Naročnik:</w:t>
      </w:r>
    </w:p>
    <w:p w:rsidR="00434D75" w:rsidRPr="00FE37C9" w:rsidRDefault="00434D75" w:rsidP="00434D75">
      <w:pPr>
        <w:pStyle w:val="NASLOV40ptGRAY"/>
        <w:keepNext/>
        <w:keepLines/>
        <w:spacing w:after="0"/>
        <w:ind w:right="1752"/>
        <w:rPr>
          <w:b/>
          <w:bCs/>
          <w:iCs/>
          <w:color w:val="A9C938"/>
          <w:sz w:val="24"/>
          <w:szCs w:val="24"/>
        </w:rPr>
      </w:pPr>
      <w:r w:rsidRPr="00FE37C9">
        <w:rPr>
          <w:b/>
          <w:bCs/>
          <w:iCs/>
          <w:color w:val="A9C938"/>
          <w:sz w:val="24"/>
          <w:szCs w:val="24"/>
        </w:rPr>
        <w:t xml:space="preserve">Gasilska brigada Ljubljana, </w:t>
      </w:r>
    </w:p>
    <w:p w:rsidR="00434D75" w:rsidRPr="00FE37C9" w:rsidRDefault="00434D75" w:rsidP="00434D75">
      <w:pPr>
        <w:pStyle w:val="NASLOV40ptGRAY"/>
        <w:keepNext/>
        <w:keepLines/>
        <w:spacing w:after="0"/>
        <w:ind w:right="1752"/>
        <w:rPr>
          <w:b/>
          <w:bCs/>
          <w:iCs/>
          <w:color w:val="A9C938"/>
          <w:sz w:val="24"/>
          <w:szCs w:val="24"/>
        </w:rPr>
      </w:pPr>
      <w:r w:rsidRPr="00FE37C9">
        <w:rPr>
          <w:b/>
          <w:bCs/>
          <w:iCs/>
          <w:color w:val="A9C938"/>
          <w:sz w:val="24"/>
          <w:szCs w:val="24"/>
        </w:rPr>
        <w:t xml:space="preserve">Vojkova cesta 19, </w:t>
      </w:r>
    </w:p>
    <w:p w:rsidR="00434D75" w:rsidRPr="00FE37C9" w:rsidRDefault="00434D75" w:rsidP="00434D75">
      <w:pPr>
        <w:pStyle w:val="NASLOV40ptGRAY"/>
        <w:keepNext/>
        <w:keepLines/>
        <w:spacing w:after="0"/>
        <w:ind w:right="1752"/>
        <w:rPr>
          <w:b/>
          <w:color w:val="7F7F7F" w:themeColor="text1" w:themeTint="80"/>
          <w:sz w:val="24"/>
          <w:szCs w:val="24"/>
        </w:rPr>
      </w:pPr>
      <w:r w:rsidRPr="00FE37C9">
        <w:rPr>
          <w:b/>
          <w:bCs/>
          <w:iCs/>
          <w:color w:val="A9C938"/>
          <w:sz w:val="24"/>
          <w:szCs w:val="24"/>
        </w:rPr>
        <w:t>1000 Ljubljana</w:t>
      </w:r>
    </w:p>
    <w:p w:rsidR="00434D75" w:rsidRPr="00FE37C9" w:rsidRDefault="00434D75" w:rsidP="00434D75">
      <w:pPr>
        <w:pStyle w:val="NASLOV40ptGRAY"/>
        <w:keepNext/>
        <w:keepLines/>
        <w:ind w:right="1750"/>
        <w:rPr>
          <w:b/>
          <w:color w:val="7F7F7F" w:themeColor="text1" w:themeTint="80"/>
          <w:sz w:val="24"/>
          <w:szCs w:val="24"/>
        </w:rPr>
      </w:pPr>
    </w:p>
    <w:p w:rsidR="00434D75" w:rsidRPr="00FE37C9" w:rsidRDefault="00434D75" w:rsidP="00434D75">
      <w:pPr>
        <w:pStyle w:val="NASLOV40ptGRAY"/>
        <w:keepNext/>
        <w:keepLines/>
        <w:ind w:right="1750"/>
        <w:rPr>
          <w:b/>
          <w:color w:val="7F7F7F" w:themeColor="text1" w:themeTint="80"/>
          <w:sz w:val="24"/>
          <w:szCs w:val="24"/>
        </w:rPr>
      </w:pPr>
    </w:p>
    <w:p w:rsidR="00434D75" w:rsidRPr="00FE37C9" w:rsidRDefault="00434D75" w:rsidP="00434D75">
      <w:pPr>
        <w:pStyle w:val="NASLOV40ptGRAY"/>
        <w:keepNext/>
        <w:keepLines/>
        <w:ind w:right="1750"/>
        <w:rPr>
          <w:b/>
          <w:color w:val="7F7F7F" w:themeColor="text1" w:themeTint="80"/>
          <w:sz w:val="24"/>
          <w:szCs w:val="24"/>
        </w:rPr>
      </w:pPr>
    </w:p>
    <w:p w:rsidR="00434D75" w:rsidRPr="00FE37C9" w:rsidRDefault="00434D75" w:rsidP="00434D75">
      <w:pPr>
        <w:pStyle w:val="NASLOV40ptGRAY"/>
        <w:keepNext/>
        <w:keepLines/>
        <w:ind w:right="1750"/>
        <w:rPr>
          <w:b/>
          <w:color w:val="7F7F7F" w:themeColor="text1" w:themeTint="80"/>
          <w:sz w:val="24"/>
          <w:szCs w:val="24"/>
        </w:rPr>
      </w:pPr>
    </w:p>
    <w:p w:rsidR="00434D75" w:rsidRPr="00FE37C9" w:rsidRDefault="00434D75" w:rsidP="00434D75">
      <w:pPr>
        <w:pStyle w:val="PODPODNASLOV"/>
        <w:keepNext/>
        <w:keepLines/>
        <w:numPr>
          <w:ilvl w:val="0"/>
          <w:numId w:val="0"/>
        </w:numPr>
        <w:ind w:right="1750"/>
        <w:rPr>
          <w:b/>
          <w:color w:val="595959" w:themeColor="text1" w:themeTint="A6"/>
        </w:rPr>
      </w:pPr>
      <w:r w:rsidRPr="00FE37C9">
        <w:rPr>
          <w:b/>
          <w:color w:val="595959" w:themeColor="text1" w:themeTint="A6"/>
        </w:rPr>
        <w:t xml:space="preserve">NASLOV NAROČILA: </w:t>
      </w:r>
    </w:p>
    <w:p w:rsidR="00434D75" w:rsidRPr="00FE37C9" w:rsidRDefault="00434D75" w:rsidP="00434D75">
      <w:pPr>
        <w:keepNext/>
        <w:keepLines/>
        <w:ind w:right="1750"/>
        <w:rPr>
          <w:rFonts w:eastAsiaTheme="minorEastAsia"/>
          <w:b/>
          <w:caps/>
          <w:color w:val="A9C938"/>
          <w:sz w:val="24"/>
        </w:rPr>
      </w:pPr>
      <w:r w:rsidRPr="00FE37C9">
        <w:rPr>
          <w:rFonts w:eastAsiaTheme="minorEastAsia"/>
          <w:b/>
          <w:caps/>
          <w:color w:val="A9C938"/>
          <w:sz w:val="24"/>
        </w:rPr>
        <w:t>JAVNO NAROČILO ZA dobavo gasilskega vozila z vrtljivo dvižno lestvijo s pregibnim lestvenikom</w:t>
      </w:r>
    </w:p>
    <w:p w:rsidR="00E86603" w:rsidRDefault="005D52B9" w:rsidP="00EA6944">
      <w:pPr>
        <w:pStyle w:val="NASLOV40ptGRAY"/>
        <w:rPr>
          <w:color w:val="595959" w:themeColor="text1" w:themeTint="A6"/>
        </w:rPr>
      </w:pPr>
      <w:r>
        <w:rPr>
          <w:color w:val="595959" w:themeColor="text1" w:themeTint="A6"/>
        </w:rPr>
        <w:t>PONUDBA</w:t>
      </w:r>
    </w:p>
    <w:p w:rsidR="00523BAE" w:rsidRPr="00523BAE" w:rsidRDefault="00523BAE" w:rsidP="00EA6944">
      <w:pPr>
        <w:pStyle w:val="NASLOV40ptGRAY"/>
        <w:rPr>
          <w:color w:val="FFFFFF" w:themeColor="background1"/>
        </w:rPr>
      </w:pPr>
    </w:p>
    <w:p w:rsidR="00EA6944" w:rsidRPr="00523BAE" w:rsidRDefault="00EA6944" w:rsidP="00EA6944">
      <w:pPr>
        <w:rPr>
          <w:rFonts w:eastAsiaTheme="minorEastAsia"/>
          <w:caps/>
          <w:color w:val="FFFFFF" w:themeColor="background1"/>
          <w:sz w:val="64"/>
          <w:szCs w:val="64"/>
        </w:rPr>
      </w:pPr>
      <w:r w:rsidRPr="00523BAE">
        <w:rPr>
          <w:color w:val="FFFFFF" w:themeColor="background1"/>
        </w:rPr>
        <w:br w:type="page"/>
      </w:r>
    </w:p>
    <w:p w:rsidR="00E86603" w:rsidRPr="00E86603" w:rsidRDefault="00E86603" w:rsidP="00F515E9">
      <w:pPr>
        <w:pStyle w:val="PODNASLOV"/>
        <w:jc w:val="both"/>
      </w:pPr>
      <w:r w:rsidRPr="00F202FA">
        <w:lastRenderedPageBreak/>
        <w:t xml:space="preserve">I. </w:t>
      </w:r>
      <w:r w:rsidR="005D52B9">
        <w:t>PODATKI O PONUDNIKU IN MOREBITNIH PARTNERJIH</w:t>
      </w:r>
    </w:p>
    <w:p w:rsidR="00E86603" w:rsidRDefault="00E86603" w:rsidP="00F515E9">
      <w:pPr>
        <w:tabs>
          <w:tab w:val="left" w:pos="284"/>
          <w:tab w:val="left" w:pos="567"/>
          <w:tab w:val="left" w:pos="851"/>
        </w:tabs>
        <w:ind w:firstLine="284"/>
        <w:jc w:val="both"/>
        <w:rPr>
          <w:rFonts w:eastAsiaTheme="minorEastAsia"/>
        </w:rPr>
      </w:pPr>
    </w:p>
    <w:tbl>
      <w:tblPr>
        <w:tblW w:w="0" w:type="auto"/>
        <w:tblInd w:w="534" w:type="dxa"/>
        <w:tblLook w:val="01E0"/>
      </w:tblPr>
      <w:tblGrid>
        <w:gridCol w:w="2808"/>
        <w:gridCol w:w="6407"/>
      </w:tblGrid>
      <w:tr w:rsidR="005D52B9" w:rsidRPr="00BB43D9" w:rsidTr="0046627F">
        <w:trPr>
          <w:trHeight w:val="522"/>
        </w:trPr>
        <w:tc>
          <w:tcPr>
            <w:tcW w:w="9215" w:type="dxa"/>
            <w:gridSpan w:val="2"/>
            <w:tcBorders>
              <w:bottom w:val="single" w:sz="12" w:space="0" w:color="7F7F7F" w:themeColor="text1" w:themeTint="80"/>
            </w:tcBorders>
            <w:shd w:val="clear" w:color="auto" w:fill="auto"/>
            <w:vAlign w:val="bottom"/>
          </w:tcPr>
          <w:p w:rsidR="005D52B9" w:rsidRPr="0046627F" w:rsidRDefault="005D52B9" w:rsidP="0046627F">
            <w:pPr>
              <w:rPr>
                <w:rFonts w:eastAsiaTheme="minorEastAsia"/>
                <w:b/>
                <w:caps/>
                <w:color w:val="595959" w:themeColor="text1" w:themeTint="A6"/>
                <w:szCs w:val="20"/>
              </w:rPr>
            </w:pPr>
            <w:r w:rsidRPr="0046627F">
              <w:rPr>
                <w:rFonts w:eastAsiaTheme="minorEastAsia"/>
                <w:b/>
                <w:caps/>
                <w:color w:val="595959" w:themeColor="text1" w:themeTint="A6"/>
                <w:szCs w:val="20"/>
              </w:rPr>
              <w:t>VODILNI PARTNER</w:t>
            </w:r>
          </w:p>
        </w:tc>
      </w:tr>
      <w:tr w:rsidR="005D52B9" w:rsidRPr="00BB43D9" w:rsidTr="0046627F">
        <w:trPr>
          <w:trHeight w:val="522"/>
        </w:trPr>
        <w:tc>
          <w:tcPr>
            <w:tcW w:w="2808" w:type="dxa"/>
            <w:tcBorders>
              <w:top w:val="single" w:sz="12" w:space="0" w:color="7F7F7F" w:themeColor="text1" w:themeTint="80"/>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POLNA FIRMA</w:t>
            </w:r>
          </w:p>
        </w:tc>
        <w:tc>
          <w:tcPr>
            <w:tcW w:w="6407" w:type="dxa"/>
            <w:tcBorders>
              <w:top w:val="single" w:sz="12" w:space="0" w:color="7F7F7F" w:themeColor="text1" w:themeTint="80"/>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NASLOV</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DAVČNA ŠT.</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ZAVEZANEC ZA DDV</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r w:rsidRPr="005D52B9">
              <w:rPr>
                <w:rFonts w:cs="Arial"/>
                <w:szCs w:val="20"/>
              </w:rPr>
              <w:tab/>
            </w:r>
            <w:r w:rsidRPr="005D52B9">
              <w:rPr>
                <w:rFonts w:cs="Arial"/>
                <w:szCs w:val="20"/>
              </w:rPr>
              <w:tab/>
            </w:r>
            <w:r w:rsidR="0046627F">
              <w:rPr>
                <w:rFonts w:cs="Arial"/>
                <w:szCs w:val="20"/>
              </w:rPr>
              <w:t xml:space="preserve">        </w:t>
            </w:r>
            <w:r w:rsidR="0046627F">
              <w:rPr>
                <w:rFonts w:cs="Arial"/>
                <w:szCs w:val="20"/>
              </w:rPr>
              <w:sym w:font="Webdings" w:char="F063"/>
            </w:r>
            <w:r w:rsidR="0046627F">
              <w:rPr>
                <w:rFonts w:cs="Arial"/>
                <w:szCs w:val="20"/>
              </w:rPr>
              <w:t xml:space="preserve">  </w:t>
            </w:r>
            <w:r w:rsidRPr="005D52B9">
              <w:rPr>
                <w:rFonts w:cs="Arial"/>
                <w:szCs w:val="20"/>
              </w:rPr>
              <w:t xml:space="preserve">DA </w:t>
            </w:r>
            <w:r w:rsidRPr="005D52B9">
              <w:rPr>
                <w:rFonts w:cs="Arial"/>
                <w:szCs w:val="20"/>
              </w:rPr>
              <w:tab/>
            </w:r>
            <w:r w:rsidRPr="005D52B9">
              <w:rPr>
                <w:rFonts w:cs="Arial"/>
                <w:szCs w:val="20"/>
              </w:rPr>
              <w:tab/>
            </w:r>
            <w:r w:rsidR="0046627F">
              <w:rPr>
                <w:rFonts w:cs="Arial"/>
                <w:szCs w:val="20"/>
              </w:rPr>
              <w:t xml:space="preserve">       </w:t>
            </w:r>
            <w:r w:rsidRPr="005D52B9">
              <w:rPr>
                <w:rFonts w:cs="Arial"/>
                <w:szCs w:val="20"/>
              </w:rPr>
              <w:tab/>
            </w:r>
            <w:r w:rsidR="0046627F">
              <w:rPr>
                <w:rFonts w:cs="Arial"/>
                <w:szCs w:val="20"/>
              </w:rPr>
              <w:t xml:space="preserve">           </w:t>
            </w:r>
            <w:r w:rsidRPr="005D52B9">
              <w:rPr>
                <w:rFonts w:cs="Arial"/>
                <w:szCs w:val="20"/>
              </w:rPr>
              <w:t xml:space="preserve"> </w:t>
            </w:r>
            <w:r w:rsidR="0046627F">
              <w:rPr>
                <w:rFonts w:cs="Arial"/>
                <w:szCs w:val="20"/>
              </w:rPr>
              <w:sym w:font="Webdings" w:char="F063"/>
            </w:r>
            <w:r w:rsidR="0046627F">
              <w:rPr>
                <w:rFonts w:cs="Arial"/>
                <w:szCs w:val="20"/>
              </w:rPr>
              <w:t xml:space="preserve">  </w:t>
            </w:r>
            <w:r w:rsidRPr="005D52B9">
              <w:rPr>
                <w:rFonts w:cs="Arial"/>
                <w:szCs w:val="20"/>
              </w:rPr>
              <w:t>NE</w:t>
            </w: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MATIČNA ŠT.</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TELEFON</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FAKS</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E-POŠTA</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SPLETNA STRAN</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9215" w:type="dxa"/>
            <w:gridSpan w:val="2"/>
            <w:tcBorders>
              <w:top w:val="dotted" w:sz="4" w:space="0" w:color="auto"/>
              <w:bottom w:val="single" w:sz="12" w:space="0" w:color="7F7F7F" w:themeColor="text1" w:themeTint="80"/>
            </w:tcBorders>
            <w:shd w:val="clear" w:color="auto" w:fill="auto"/>
            <w:vAlign w:val="center"/>
          </w:tcPr>
          <w:p w:rsidR="00863D7D" w:rsidRDefault="00863D7D" w:rsidP="005D52B9">
            <w:pPr>
              <w:spacing w:before="120"/>
              <w:rPr>
                <w:rFonts w:cs="Arial"/>
                <w:b/>
                <w:szCs w:val="20"/>
              </w:rPr>
            </w:pPr>
          </w:p>
          <w:p w:rsidR="009C5117" w:rsidRDefault="009C5117" w:rsidP="005D52B9">
            <w:pPr>
              <w:spacing w:before="120"/>
              <w:rPr>
                <w:rFonts w:cs="Arial"/>
                <w:b/>
                <w:szCs w:val="20"/>
              </w:rPr>
            </w:pPr>
          </w:p>
          <w:p w:rsidR="0046627F" w:rsidRPr="00863D7D" w:rsidRDefault="0046627F" w:rsidP="005D52B9">
            <w:pPr>
              <w:spacing w:before="120"/>
              <w:rPr>
                <w:rFonts w:cs="Arial"/>
                <w:b/>
                <w:szCs w:val="20"/>
              </w:rPr>
            </w:pPr>
          </w:p>
          <w:p w:rsidR="005D52B9" w:rsidRPr="00863D7D" w:rsidRDefault="005D52B9" w:rsidP="0046627F">
            <w:pPr>
              <w:rPr>
                <w:rFonts w:cs="Arial"/>
                <w:b/>
                <w:szCs w:val="20"/>
              </w:rPr>
            </w:pPr>
            <w:r w:rsidRPr="0046627F">
              <w:rPr>
                <w:rFonts w:eastAsiaTheme="minorEastAsia"/>
                <w:b/>
                <w:caps/>
                <w:color w:val="595959" w:themeColor="text1" w:themeTint="A6"/>
                <w:szCs w:val="20"/>
              </w:rPr>
              <w:t>KONTAKTNA OSEBA PONUDNIKA</w:t>
            </w:r>
          </w:p>
        </w:tc>
      </w:tr>
      <w:tr w:rsidR="005D52B9" w:rsidRPr="00BB43D9" w:rsidTr="0046627F">
        <w:trPr>
          <w:trHeight w:val="522"/>
        </w:trPr>
        <w:tc>
          <w:tcPr>
            <w:tcW w:w="2808" w:type="dxa"/>
            <w:tcBorders>
              <w:top w:val="single" w:sz="12" w:space="0" w:color="7F7F7F" w:themeColor="text1" w:themeTint="80"/>
              <w:bottom w:val="dotted" w:sz="4" w:space="0" w:color="auto"/>
            </w:tcBorders>
            <w:shd w:val="clear" w:color="auto" w:fill="auto"/>
            <w:vAlign w:val="center"/>
          </w:tcPr>
          <w:p w:rsidR="005D52B9" w:rsidRPr="00863D7D" w:rsidRDefault="005D52B9" w:rsidP="0046627F">
            <w:pPr>
              <w:jc w:val="right"/>
              <w:rPr>
                <w:rFonts w:eastAsiaTheme="minorEastAsia"/>
                <w:caps/>
                <w:color w:val="595959" w:themeColor="text1" w:themeTint="A6"/>
                <w:szCs w:val="20"/>
              </w:rPr>
            </w:pPr>
            <w:r w:rsidRPr="00863D7D">
              <w:rPr>
                <w:rFonts w:eastAsiaTheme="minorEastAsia"/>
                <w:caps/>
                <w:color w:val="595959" w:themeColor="text1" w:themeTint="A6"/>
                <w:szCs w:val="20"/>
              </w:rPr>
              <w:t>NAZIV</w:t>
            </w:r>
          </w:p>
        </w:tc>
        <w:tc>
          <w:tcPr>
            <w:tcW w:w="6407" w:type="dxa"/>
            <w:tcBorders>
              <w:top w:val="single" w:sz="12" w:space="0" w:color="7F7F7F" w:themeColor="text1" w:themeTint="80"/>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46627F">
            <w:pPr>
              <w:jc w:val="right"/>
              <w:rPr>
                <w:rFonts w:eastAsiaTheme="minorEastAsia"/>
                <w:caps/>
                <w:color w:val="595959" w:themeColor="text1" w:themeTint="A6"/>
                <w:szCs w:val="20"/>
              </w:rPr>
            </w:pPr>
            <w:r w:rsidRPr="00863D7D">
              <w:rPr>
                <w:rFonts w:eastAsiaTheme="minorEastAsia"/>
                <w:caps/>
                <w:color w:val="595959" w:themeColor="text1" w:themeTint="A6"/>
                <w:szCs w:val="20"/>
              </w:rPr>
              <w:t>ZAPOSLEN/A PRI</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E-POŠTA</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TELEFON</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5D52B9" w:rsidTr="0046627F">
        <w:trPr>
          <w:trHeight w:val="522"/>
        </w:trPr>
        <w:tc>
          <w:tcPr>
            <w:tcW w:w="9215" w:type="dxa"/>
            <w:gridSpan w:val="2"/>
            <w:tcBorders>
              <w:top w:val="dotted" w:sz="4" w:space="0" w:color="auto"/>
              <w:bottom w:val="single" w:sz="12" w:space="0" w:color="7F7F7F" w:themeColor="text1" w:themeTint="80"/>
            </w:tcBorders>
            <w:shd w:val="clear" w:color="auto" w:fill="auto"/>
            <w:vAlign w:val="center"/>
          </w:tcPr>
          <w:p w:rsidR="00863D7D" w:rsidRPr="00863D7D" w:rsidRDefault="00863D7D" w:rsidP="005D52B9">
            <w:pPr>
              <w:spacing w:before="120" w:after="120"/>
              <w:rPr>
                <w:rFonts w:cs="Arial"/>
                <w:b/>
                <w:szCs w:val="20"/>
              </w:rPr>
            </w:pPr>
          </w:p>
          <w:p w:rsidR="0046627F" w:rsidRDefault="0046627F" w:rsidP="0046627F">
            <w:pPr>
              <w:rPr>
                <w:rFonts w:eastAsiaTheme="minorEastAsia"/>
                <w:b/>
                <w:caps/>
                <w:color w:val="595959" w:themeColor="text1" w:themeTint="A6"/>
                <w:szCs w:val="20"/>
              </w:rPr>
            </w:pPr>
          </w:p>
          <w:p w:rsidR="009C5117" w:rsidRDefault="009C5117" w:rsidP="0046627F">
            <w:pPr>
              <w:rPr>
                <w:rFonts w:eastAsiaTheme="minorEastAsia"/>
                <w:b/>
                <w:caps/>
                <w:color w:val="595959" w:themeColor="text1" w:themeTint="A6"/>
                <w:szCs w:val="20"/>
              </w:rPr>
            </w:pPr>
          </w:p>
          <w:p w:rsidR="005D52B9" w:rsidRPr="00863D7D" w:rsidRDefault="005D52B9" w:rsidP="0046627F">
            <w:pPr>
              <w:rPr>
                <w:rFonts w:cs="Arial"/>
                <w:b/>
                <w:szCs w:val="20"/>
              </w:rPr>
            </w:pPr>
            <w:r w:rsidRPr="0046627F">
              <w:rPr>
                <w:rFonts w:eastAsiaTheme="minorEastAsia"/>
                <w:b/>
                <w:caps/>
                <w:color w:val="595959" w:themeColor="text1" w:themeTint="A6"/>
                <w:szCs w:val="20"/>
              </w:rPr>
              <w:t>PARTNERJI, ČE OBSTAJAJO</w:t>
            </w:r>
          </w:p>
        </w:tc>
      </w:tr>
      <w:tr w:rsidR="0046627F" w:rsidRPr="005D52B9" w:rsidTr="002949A1">
        <w:trPr>
          <w:trHeight w:val="737"/>
        </w:trPr>
        <w:tc>
          <w:tcPr>
            <w:tcW w:w="2808" w:type="dxa"/>
            <w:vMerge w:val="restart"/>
            <w:tcBorders>
              <w:top w:val="single" w:sz="12" w:space="0" w:color="7F7F7F" w:themeColor="text1" w:themeTint="80"/>
            </w:tcBorders>
            <w:shd w:val="clear" w:color="auto" w:fill="auto"/>
          </w:tcPr>
          <w:p w:rsidR="0046627F" w:rsidRPr="00863D7D" w:rsidRDefault="0046627F" w:rsidP="002949A1">
            <w:pPr>
              <w:spacing w:before="240"/>
              <w:ind w:right="289"/>
              <w:jc w:val="right"/>
              <w:rPr>
                <w:rFonts w:eastAsiaTheme="minorEastAsia"/>
                <w:caps/>
                <w:color w:val="595959" w:themeColor="text1" w:themeTint="A6"/>
                <w:szCs w:val="20"/>
              </w:rPr>
            </w:pPr>
            <w:r w:rsidRPr="00863D7D">
              <w:rPr>
                <w:rFonts w:eastAsiaTheme="minorEastAsia"/>
                <w:caps/>
                <w:color w:val="595959" w:themeColor="text1" w:themeTint="A6"/>
                <w:szCs w:val="20"/>
              </w:rPr>
              <w:t>POLNA FIRMA IN NASLOV VSAKEGA PARTNERJA</w:t>
            </w:r>
          </w:p>
          <w:p w:rsidR="0046627F" w:rsidRPr="00863D7D" w:rsidRDefault="002949A1" w:rsidP="002949A1">
            <w:pPr>
              <w:spacing w:before="120"/>
              <w:ind w:right="289"/>
              <w:jc w:val="right"/>
              <w:rPr>
                <w:rFonts w:eastAsiaTheme="minorEastAsia"/>
                <w:caps/>
                <w:color w:val="595959" w:themeColor="text1" w:themeTint="A6"/>
                <w:szCs w:val="20"/>
              </w:rPr>
            </w:pPr>
            <w:r>
              <w:rPr>
                <w:rFonts w:eastAsiaTheme="minorEastAsia"/>
                <w:color w:val="595959" w:themeColor="text1" w:themeTint="A6"/>
                <w:szCs w:val="20"/>
              </w:rPr>
              <w:t>(p</w:t>
            </w:r>
            <w:r w:rsidR="0046627F" w:rsidRPr="00863D7D">
              <w:rPr>
                <w:rFonts w:eastAsiaTheme="minorEastAsia"/>
                <w:color w:val="595959" w:themeColor="text1" w:themeTint="A6"/>
                <w:szCs w:val="20"/>
              </w:rPr>
              <w:t>onudnik p</w:t>
            </w:r>
            <w:r>
              <w:rPr>
                <w:rFonts w:eastAsiaTheme="minorEastAsia"/>
                <w:color w:val="595959" w:themeColor="text1" w:themeTint="A6"/>
                <w:szCs w:val="20"/>
              </w:rPr>
              <w:t>o potrebi kopira številko vrstic)</w:t>
            </w:r>
          </w:p>
        </w:tc>
        <w:tc>
          <w:tcPr>
            <w:tcW w:w="6407" w:type="dxa"/>
            <w:tcBorders>
              <w:top w:val="single" w:sz="12" w:space="0" w:color="7F7F7F" w:themeColor="text1" w:themeTint="80"/>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2949A1">
        <w:trPr>
          <w:trHeight w:val="737"/>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2949A1">
        <w:trPr>
          <w:trHeight w:val="737"/>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46627F">
        <w:trPr>
          <w:trHeight w:val="522"/>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tcBorders>
            <w:shd w:val="clear" w:color="auto" w:fill="auto"/>
            <w:vAlign w:val="center"/>
          </w:tcPr>
          <w:p w:rsidR="0046627F" w:rsidRPr="005D52B9" w:rsidRDefault="0046627F" w:rsidP="005D52B9">
            <w:pPr>
              <w:spacing w:after="120"/>
              <w:rPr>
                <w:rFonts w:cs="Arial"/>
                <w:szCs w:val="20"/>
              </w:rPr>
            </w:pPr>
          </w:p>
        </w:tc>
      </w:tr>
    </w:tbl>
    <w:p w:rsidR="00E673C9" w:rsidRDefault="00E673C9" w:rsidP="00F515E9">
      <w:pPr>
        <w:tabs>
          <w:tab w:val="left" w:pos="284"/>
          <w:tab w:val="left" w:pos="567"/>
          <w:tab w:val="left" w:pos="851"/>
        </w:tabs>
        <w:ind w:firstLine="284"/>
        <w:jc w:val="both"/>
        <w:rPr>
          <w:rFonts w:eastAsiaTheme="minorEastAsia"/>
        </w:rPr>
      </w:pPr>
    </w:p>
    <w:p w:rsidR="005D52B9" w:rsidRDefault="005D52B9" w:rsidP="00F515E9">
      <w:pPr>
        <w:tabs>
          <w:tab w:val="left" w:pos="284"/>
          <w:tab w:val="left" w:pos="567"/>
          <w:tab w:val="left" w:pos="851"/>
        </w:tabs>
        <w:ind w:firstLine="284"/>
        <w:jc w:val="both"/>
        <w:rPr>
          <w:rFonts w:eastAsiaTheme="minorEastAsia"/>
        </w:rPr>
      </w:pPr>
    </w:p>
    <w:p w:rsidR="005D52B9" w:rsidRDefault="005D52B9" w:rsidP="00F515E9">
      <w:pPr>
        <w:tabs>
          <w:tab w:val="left" w:pos="284"/>
          <w:tab w:val="left" w:pos="567"/>
          <w:tab w:val="left" w:pos="851"/>
        </w:tabs>
        <w:ind w:firstLine="284"/>
        <w:jc w:val="both"/>
        <w:rPr>
          <w:rFonts w:eastAsiaTheme="minorEastAsia"/>
        </w:rPr>
      </w:pPr>
      <w:r>
        <w:rPr>
          <w:rFonts w:eastAsiaTheme="minorEastAsia"/>
        </w:rPr>
        <w:br w:type="page"/>
      </w:r>
    </w:p>
    <w:p w:rsidR="00E538F3" w:rsidRDefault="00E538F3" w:rsidP="005D52B9">
      <w:pPr>
        <w:pStyle w:val="PODNASLOV"/>
        <w:jc w:val="both"/>
      </w:pPr>
      <w:r>
        <w:rPr>
          <w:rFonts w:eastAsia="Times New Roman"/>
          <w:color w:val="7F7F7F"/>
        </w:rPr>
        <w:lastRenderedPageBreak/>
        <w:t>i</w:t>
      </w:r>
      <w:r>
        <w:t>i.</w:t>
      </w:r>
      <w:r>
        <w:rPr>
          <w:rFonts w:eastAsia="Times New Roman"/>
          <w:color w:val="7F7F7F"/>
        </w:rPr>
        <w:t xml:space="preserve">tehnične karakteristike ZAHTEVANEGA </w:t>
      </w:r>
      <w:r>
        <w:t xml:space="preserve">GASILSKEGA VOZILA </w:t>
      </w:r>
    </w:p>
    <w:p w:rsidR="00434D75" w:rsidRPr="00434D75" w:rsidRDefault="00434D75" w:rsidP="00434D75">
      <w:pPr>
        <w:rPr>
          <w:szCs w:val="22"/>
        </w:rPr>
      </w:pPr>
    </w:p>
    <w:p w:rsidR="00434D75" w:rsidRPr="00434D75" w:rsidRDefault="00434D75" w:rsidP="00434D75">
      <w:pPr>
        <w:numPr>
          <w:ilvl w:val="0"/>
          <w:numId w:val="18"/>
        </w:numPr>
        <w:tabs>
          <w:tab w:val="clear" w:pos="365"/>
          <w:tab w:val="num" w:pos="-1843"/>
        </w:tabs>
        <w:ind w:left="284" w:hanging="284"/>
        <w:rPr>
          <w:b/>
          <w:sz w:val="24"/>
          <w:u w:val="single"/>
        </w:rPr>
      </w:pPr>
      <w:r w:rsidRPr="00434D75">
        <w:rPr>
          <w:b/>
          <w:sz w:val="24"/>
          <w:u w:val="single"/>
        </w:rPr>
        <w:t>Splošne karakteristike</w:t>
      </w:r>
    </w:p>
    <w:p w:rsidR="00434D75" w:rsidRPr="00434D75" w:rsidRDefault="00434D75" w:rsidP="00434D75">
      <w:pPr>
        <w:rPr>
          <w:szCs w:val="22"/>
        </w:rPr>
      </w:pPr>
    </w:p>
    <w:p w:rsidR="00434D75" w:rsidRPr="00434D75" w:rsidRDefault="00434D75" w:rsidP="00434D75">
      <w:pPr>
        <w:widowControl w:val="0"/>
        <w:numPr>
          <w:ilvl w:val="1"/>
          <w:numId w:val="18"/>
        </w:numPr>
        <w:autoSpaceDE w:val="0"/>
        <w:autoSpaceDN w:val="0"/>
        <w:adjustRightInd w:val="0"/>
        <w:spacing w:after="110"/>
        <w:jc w:val="both"/>
        <w:rPr>
          <w:b/>
          <w:szCs w:val="22"/>
        </w:rPr>
      </w:pPr>
      <w:r w:rsidRPr="00434D75">
        <w:rPr>
          <w:b/>
          <w:szCs w:val="22"/>
        </w:rPr>
        <w:t>Splošno</w:t>
      </w:r>
    </w:p>
    <w:p w:rsidR="00434D75" w:rsidRPr="00434D75" w:rsidRDefault="00434D75" w:rsidP="00434D75">
      <w:pPr>
        <w:widowControl w:val="0"/>
        <w:autoSpaceDE w:val="0"/>
        <w:autoSpaceDN w:val="0"/>
        <w:adjustRightInd w:val="0"/>
        <w:spacing w:after="110"/>
        <w:jc w:val="both"/>
        <w:rPr>
          <w:szCs w:val="22"/>
        </w:rPr>
      </w:pPr>
      <w:r w:rsidRPr="00434D75">
        <w:rPr>
          <w:szCs w:val="22"/>
        </w:rPr>
        <w:t>Osnovni namen vrtljive dvižne lestve je reševanje oseb iz nevarnih situacij na višini, uporablja pa se tudi za gašenje na višini in za tehnične intervencije.</w:t>
      </w:r>
    </w:p>
    <w:p w:rsidR="00434D75" w:rsidRPr="00434D75" w:rsidRDefault="00434D75" w:rsidP="00434D75">
      <w:pPr>
        <w:widowControl w:val="0"/>
        <w:autoSpaceDE w:val="0"/>
        <w:autoSpaceDN w:val="0"/>
        <w:adjustRightInd w:val="0"/>
        <w:spacing w:after="110"/>
        <w:jc w:val="both"/>
        <w:rPr>
          <w:szCs w:val="22"/>
        </w:rPr>
      </w:pPr>
      <w:r w:rsidRPr="00434D75">
        <w:rPr>
          <w:szCs w:val="22"/>
        </w:rPr>
        <w:t>Izdelava vozila mora temeljiti na pravilnikih in standardih:</w:t>
      </w:r>
    </w:p>
    <w:p w:rsidR="00434D75" w:rsidRPr="00434D75" w:rsidRDefault="00434D75" w:rsidP="00434D75">
      <w:pPr>
        <w:widowControl w:val="0"/>
        <w:autoSpaceDE w:val="0"/>
        <w:autoSpaceDN w:val="0"/>
        <w:adjustRightInd w:val="0"/>
        <w:ind w:left="142" w:hanging="142"/>
        <w:jc w:val="both"/>
        <w:rPr>
          <w:rFonts w:cs="Arial"/>
          <w:szCs w:val="22"/>
        </w:rPr>
      </w:pPr>
      <w:r w:rsidRPr="00434D75">
        <w:rPr>
          <w:szCs w:val="22"/>
        </w:rPr>
        <w:t xml:space="preserve">• Pravilnik o varnosti strojev (Ur.l.RS št. 75/2008), v skladu z direktivo 2006/42/EC </w:t>
      </w:r>
      <w:r w:rsidRPr="00434D75">
        <w:rPr>
          <w:rFonts w:cs="Arial"/>
          <w:color w:val="000000"/>
          <w:szCs w:val="22"/>
        </w:rPr>
        <w:t>Evropskega parlamenta in Sveta Evrope</w:t>
      </w:r>
      <w:r w:rsidRPr="00434D75">
        <w:rPr>
          <w:rFonts w:cs="Arial"/>
          <w:szCs w:val="22"/>
        </w:rPr>
        <w:t>;</w:t>
      </w:r>
    </w:p>
    <w:p w:rsidR="00434D75" w:rsidRPr="00434D75" w:rsidRDefault="00434D75" w:rsidP="00434D75">
      <w:pPr>
        <w:widowControl w:val="0"/>
        <w:autoSpaceDE w:val="0"/>
        <w:autoSpaceDN w:val="0"/>
        <w:adjustRightInd w:val="0"/>
        <w:ind w:left="142" w:hanging="142"/>
        <w:jc w:val="both"/>
        <w:rPr>
          <w:rFonts w:cs="Arial"/>
        </w:rPr>
      </w:pPr>
      <w:r w:rsidRPr="00434D75">
        <w:rPr>
          <w:szCs w:val="22"/>
        </w:rPr>
        <w:t xml:space="preserve">• SIST EN 1846-1:2011 , </w:t>
      </w:r>
      <w:r w:rsidRPr="00434D75">
        <w:rPr>
          <w:rFonts w:cs="Arial"/>
        </w:rPr>
        <w:t>Gasilska in reševalna vozila - 1. del: Poimenovanje in označevanje;</w:t>
      </w:r>
    </w:p>
    <w:p w:rsidR="00434D75" w:rsidRPr="00434D75" w:rsidRDefault="00434D75" w:rsidP="00434D75">
      <w:pPr>
        <w:widowControl w:val="0"/>
        <w:autoSpaceDE w:val="0"/>
        <w:autoSpaceDN w:val="0"/>
        <w:adjustRightInd w:val="0"/>
        <w:ind w:left="142" w:hanging="142"/>
        <w:jc w:val="both"/>
        <w:rPr>
          <w:rFonts w:cs="Arial"/>
        </w:rPr>
      </w:pPr>
      <w:r w:rsidRPr="00434D75">
        <w:rPr>
          <w:szCs w:val="22"/>
        </w:rPr>
        <w:t xml:space="preserve">• SIST EN 1846-2:2010+A1:2013 , </w:t>
      </w:r>
      <w:r w:rsidRPr="00434D75">
        <w:rPr>
          <w:rFonts w:cs="Arial"/>
          <w:szCs w:val="22"/>
        </w:rPr>
        <w:t>Gasilska in reševalna vozila - 2. del: Splošne zahteve - Varnost in obnašanje pri uporabi;</w:t>
      </w:r>
    </w:p>
    <w:p w:rsidR="00434D75" w:rsidRPr="00434D75" w:rsidRDefault="00434D75" w:rsidP="00434D75">
      <w:pPr>
        <w:widowControl w:val="0"/>
        <w:autoSpaceDE w:val="0"/>
        <w:autoSpaceDN w:val="0"/>
        <w:adjustRightInd w:val="0"/>
        <w:ind w:left="142" w:hanging="142"/>
        <w:jc w:val="both"/>
        <w:rPr>
          <w:szCs w:val="22"/>
        </w:rPr>
      </w:pPr>
      <w:r w:rsidRPr="00434D75">
        <w:rPr>
          <w:szCs w:val="22"/>
        </w:rPr>
        <w:t xml:space="preserve">• SIST EN 1846-3:2013 , </w:t>
      </w:r>
      <w:r w:rsidRPr="00434D75">
        <w:rPr>
          <w:rFonts w:cs="Arial"/>
        </w:rPr>
        <w:t>Gasilska in reševalna vozila - 3. del: Trajno vgrajena oprema - Varnost in zahteve za obnašanje v uporabi;</w:t>
      </w:r>
    </w:p>
    <w:p w:rsidR="00434D75" w:rsidRPr="00434D75" w:rsidRDefault="00434D75" w:rsidP="00434D75">
      <w:pPr>
        <w:widowControl w:val="0"/>
        <w:autoSpaceDE w:val="0"/>
        <w:autoSpaceDN w:val="0"/>
        <w:adjustRightInd w:val="0"/>
        <w:ind w:left="142" w:hanging="142"/>
        <w:jc w:val="both"/>
        <w:rPr>
          <w:rFonts w:cs="Arial"/>
          <w:szCs w:val="22"/>
        </w:rPr>
      </w:pPr>
      <w:r w:rsidRPr="00434D75">
        <w:rPr>
          <w:szCs w:val="22"/>
        </w:rPr>
        <w:t xml:space="preserve">• SIST EN 14043:2014 </w:t>
      </w:r>
      <w:r w:rsidRPr="00434D75">
        <w:rPr>
          <w:rFonts w:cs="Arial"/>
          <w:szCs w:val="22"/>
        </w:rPr>
        <w:t>Prevozne dvižne naprave za gasilske enote - Zglobne vrtljive gasilske avtolestve - Zahteve za varnost in obnašanje v uporabi in preskusne metode;</w:t>
      </w:r>
    </w:p>
    <w:p w:rsidR="00434D75" w:rsidRPr="00434D75" w:rsidRDefault="00434D75" w:rsidP="00434D75">
      <w:pPr>
        <w:widowControl w:val="0"/>
        <w:autoSpaceDE w:val="0"/>
        <w:autoSpaceDN w:val="0"/>
        <w:adjustRightInd w:val="0"/>
        <w:ind w:left="142" w:hanging="142"/>
        <w:jc w:val="both"/>
        <w:rPr>
          <w:rFonts w:cs="Arial"/>
        </w:rPr>
      </w:pPr>
      <w:r w:rsidRPr="00434D75">
        <w:rPr>
          <w:szCs w:val="22"/>
        </w:rPr>
        <w:t xml:space="preserve">• SIST EN ISO 13857:2008 , </w:t>
      </w:r>
      <w:r w:rsidRPr="00434D75">
        <w:rPr>
          <w:rFonts w:cs="Arial"/>
        </w:rPr>
        <w:t>Varnost strojev - Varnostne razdalje, ki preprečujejo doseg nevarnih območij z zgornjimi in spodnjimi udi;</w:t>
      </w:r>
    </w:p>
    <w:p w:rsidR="00434D75" w:rsidRPr="00434D75" w:rsidRDefault="00434D75" w:rsidP="00434D75">
      <w:pPr>
        <w:widowControl w:val="0"/>
        <w:autoSpaceDE w:val="0"/>
        <w:autoSpaceDN w:val="0"/>
        <w:adjustRightInd w:val="0"/>
        <w:ind w:left="142" w:hanging="142"/>
        <w:jc w:val="both"/>
        <w:rPr>
          <w:rFonts w:cs="Arial"/>
        </w:rPr>
      </w:pPr>
      <w:r w:rsidRPr="00434D75">
        <w:rPr>
          <w:szCs w:val="22"/>
        </w:rPr>
        <w:t>• </w:t>
      </w:r>
      <w:r w:rsidRPr="00434D75">
        <w:rPr>
          <w:rFonts w:cs="Arial"/>
        </w:rPr>
        <w:t>SIST EN 349:1997+A1:2008</w:t>
      </w:r>
      <w:r w:rsidRPr="00434D75">
        <w:rPr>
          <w:szCs w:val="22"/>
        </w:rPr>
        <w:t xml:space="preserve">, </w:t>
      </w:r>
      <w:r w:rsidRPr="00434D75">
        <w:rPr>
          <w:rFonts w:cs="Arial"/>
        </w:rPr>
        <w:t>Varnost strojev - Najmanjši razmiki, ki preprečujejo zmečkanine na delih človeškega telesa;</w:t>
      </w:r>
    </w:p>
    <w:p w:rsidR="00434D75" w:rsidRPr="00434D75" w:rsidRDefault="00434D75" w:rsidP="00434D75">
      <w:pPr>
        <w:widowControl w:val="0"/>
        <w:autoSpaceDE w:val="0"/>
        <w:autoSpaceDN w:val="0"/>
        <w:adjustRightInd w:val="0"/>
        <w:ind w:left="142" w:hanging="142"/>
        <w:jc w:val="both"/>
        <w:rPr>
          <w:rFonts w:cs="Arial"/>
        </w:rPr>
      </w:pPr>
      <w:r w:rsidRPr="00434D75">
        <w:rPr>
          <w:szCs w:val="22"/>
        </w:rPr>
        <w:t xml:space="preserve">• SIST EN 60204-1:2006, </w:t>
      </w:r>
      <w:r w:rsidRPr="00434D75">
        <w:rPr>
          <w:rFonts w:cs="Arial"/>
        </w:rPr>
        <w:t>Varnost strojev - Električna oprema strojev - 1. del: Splošne zahteve;</w:t>
      </w:r>
    </w:p>
    <w:p w:rsidR="00434D75" w:rsidRPr="00434D75" w:rsidRDefault="00434D75" w:rsidP="00434D75">
      <w:pPr>
        <w:widowControl w:val="0"/>
        <w:autoSpaceDE w:val="0"/>
        <w:autoSpaceDN w:val="0"/>
        <w:adjustRightInd w:val="0"/>
        <w:ind w:left="142" w:hanging="142"/>
        <w:jc w:val="both"/>
        <w:rPr>
          <w:rFonts w:cs="Arial"/>
        </w:rPr>
      </w:pPr>
      <w:r w:rsidRPr="00434D75">
        <w:rPr>
          <w:szCs w:val="22"/>
        </w:rPr>
        <w:t>• </w:t>
      </w:r>
      <w:r w:rsidRPr="00434D75">
        <w:rPr>
          <w:rFonts w:cs="Arial"/>
        </w:rPr>
        <w:t>SIST EN 60529:1997, Stopnja zaščite, ki jo zagotavlja ohišje;</w:t>
      </w:r>
    </w:p>
    <w:p w:rsidR="00434D75" w:rsidRPr="00434D75" w:rsidRDefault="00434D75" w:rsidP="00434D75">
      <w:pPr>
        <w:widowControl w:val="0"/>
        <w:autoSpaceDE w:val="0"/>
        <w:autoSpaceDN w:val="0"/>
        <w:adjustRightInd w:val="0"/>
        <w:ind w:left="142" w:hanging="142"/>
        <w:jc w:val="both"/>
        <w:rPr>
          <w:szCs w:val="22"/>
        </w:rPr>
      </w:pPr>
      <w:r w:rsidRPr="00434D75">
        <w:rPr>
          <w:szCs w:val="22"/>
        </w:rPr>
        <w:t xml:space="preserve">• ter drugih standardih ter predpisih, ki zadevajo strojegradnjo ter izdelavo vozil. </w:t>
      </w:r>
    </w:p>
    <w:p w:rsidR="00434D75" w:rsidRPr="00434D75" w:rsidRDefault="00434D75" w:rsidP="00434D75">
      <w:pPr>
        <w:widowControl w:val="0"/>
        <w:autoSpaceDE w:val="0"/>
        <w:autoSpaceDN w:val="0"/>
        <w:adjustRightInd w:val="0"/>
        <w:ind w:left="440" w:hanging="99"/>
        <w:jc w:val="both"/>
        <w:rPr>
          <w:sz w:val="6"/>
          <w:szCs w:val="6"/>
        </w:rPr>
      </w:pPr>
    </w:p>
    <w:p w:rsidR="00434D75" w:rsidRPr="00434D75" w:rsidRDefault="00434D75" w:rsidP="00434D75">
      <w:pPr>
        <w:widowControl w:val="0"/>
        <w:autoSpaceDE w:val="0"/>
        <w:autoSpaceDN w:val="0"/>
        <w:adjustRightInd w:val="0"/>
        <w:jc w:val="both"/>
        <w:rPr>
          <w:szCs w:val="22"/>
        </w:rPr>
      </w:pPr>
      <w:r w:rsidRPr="00434D75">
        <w:rPr>
          <w:szCs w:val="22"/>
        </w:rPr>
        <w:t>Upoštevane morajo biti smernice za površine za gasilce</w:t>
      </w:r>
      <w:r w:rsidRPr="00434D75">
        <w:t xml:space="preserve"> po SIST DIN 14090:2005.</w:t>
      </w:r>
    </w:p>
    <w:p w:rsidR="00434D75" w:rsidRPr="00434D75" w:rsidRDefault="00434D75" w:rsidP="00434D75">
      <w:pPr>
        <w:widowControl w:val="0"/>
        <w:autoSpaceDE w:val="0"/>
        <w:autoSpaceDN w:val="0"/>
        <w:adjustRightInd w:val="0"/>
        <w:jc w:val="both"/>
        <w:rPr>
          <w:szCs w:val="22"/>
        </w:rPr>
      </w:pPr>
    </w:p>
    <w:p w:rsidR="00434D75" w:rsidRPr="00434D75" w:rsidRDefault="00434D75" w:rsidP="00434D75">
      <w:pPr>
        <w:numPr>
          <w:ilvl w:val="1"/>
          <w:numId w:val="18"/>
        </w:numPr>
        <w:jc w:val="both"/>
        <w:rPr>
          <w:b/>
          <w:szCs w:val="22"/>
        </w:rPr>
      </w:pPr>
      <w:r w:rsidRPr="00434D75">
        <w:rPr>
          <w:b/>
          <w:szCs w:val="22"/>
        </w:rPr>
        <w:t xml:space="preserve"> Dimenzije vozila:</w:t>
      </w:r>
    </w:p>
    <w:p w:rsidR="00434D75" w:rsidRPr="00434D75" w:rsidRDefault="00434D75" w:rsidP="00434D75">
      <w:pPr>
        <w:jc w:val="both"/>
        <w:rPr>
          <w:b/>
          <w:sz w:val="10"/>
          <w:szCs w:val="10"/>
        </w:rPr>
      </w:pPr>
    </w:p>
    <w:p w:rsidR="00434D75" w:rsidRPr="00434D75" w:rsidRDefault="00434D75" w:rsidP="00434D75">
      <w:pPr>
        <w:numPr>
          <w:ilvl w:val="0"/>
          <w:numId w:val="25"/>
        </w:numPr>
        <w:tabs>
          <w:tab w:val="left" w:pos="6840"/>
        </w:tabs>
        <w:jc w:val="both"/>
        <w:rPr>
          <w:szCs w:val="22"/>
        </w:rPr>
      </w:pPr>
      <w:r w:rsidRPr="00434D75">
        <w:rPr>
          <w:szCs w:val="22"/>
        </w:rPr>
        <w:t xml:space="preserve">dolžina </w:t>
      </w:r>
      <w:r w:rsidRPr="00434D75">
        <w:rPr>
          <w:szCs w:val="22"/>
        </w:rPr>
        <w:tab/>
        <w:t xml:space="preserve">do </w:t>
      </w:r>
      <w:smartTag w:uri="urn:schemas-microsoft-com:office:smarttags" w:element="metricconverter">
        <w:smartTagPr>
          <w:attr w:name="ProductID" w:val="10.250 mm"/>
        </w:smartTagPr>
        <w:r w:rsidRPr="00434D75">
          <w:rPr>
            <w:szCs w:val="22"/>
          </w:rPr>
          <w:t>10.250 mm</w:t>
        </w:r>
      </w:smartTag>
    </w:p>
    <w:p w:rsidR="00434D75" w:rsidRPr="00434D75" w:rsidRDefault="00434D75" w:rsidP="00434D75">
      <w:pPr>
        <w:numPr>
          <w:ilvl w:val="0"/>
          <w:numId w:val="25"/>
        </w:numPr>
        <w:tabs>
          <w:tab w:val="left" w:pos="6840"/>
        </w:tabs>
        <w:jc w:val="both"/>
        <w:rPr>
          <w:szCs w:val="22"/>
        </w:rPr>
      </w:pPr>
      <w:r w:rsidRPr="00434D75">
        <w:rPr>
          <w:szCs w:val="22"/>
        </w:rPr>
        <w:t>širina (brez vzvratnih ogledal)</w:t>
      </w:r>
      <w:r w:rsidRPr="00434D75">
        <w:rPr>
          <w:szCs w:val="22"/>
        </w:rPr>
        <w:tab/>
        <w:t xml:space="preserve">  do </w:t>
      </w:r>
      <w:smartTag w:uri="urn:schemas-microsoft-com:office:smarttags" w:element="metricconverter">
        <w:smartTagPr>
          <w:attr w:name="ProductID" w:val="2.500 mm"/>
        </w:smartTagPr>
        <w:r w:rsidRPr="00434D75">
          <w:rPr>
            <w:szCs w:val="22"/>
          </w:rPr>
          <w:t>2.500 mm</w:t>
        </w:r>
      </w:smartTag>
    </w:p>
    <w:p w:rsidR="00434D75" w:rsidRPr="00434D75" w:rsidRDefault="00434D75" w:rsidP="00434D75">
      <w:pPr>
        <w:numPr>
          <w:ilvl w:val="0"/>
          <w:numId w:val="25"/>
        </w:numPr>
        <w:tabs>
          <w:tab w:val="left" w:pos="6840"/>
        </w:tabs>
        <w:jc w:val="both"/>
        <w:rPr>
          <w:szCs w:val="22"/>
        </w:rPr>
      </w:pPr>
      <w:r w:rsidRPr="00434D75">
        <w:rPr>
          <w:szCs w:val="22"/>
        </w:rPr>
        <w:t>višina</w:t>
      </w:r>
      <w:r w:rsidRPr="00434D75">
        <w:rPr>
          <w:szCs w:val="22"/>
        </w:rPr>
        <w:tab/>
        <w:t xml:space="preserve">  do </w:t>
      </w:r>
      <w:smartTag w:uri="urn:schemas-microsoft-com:office:smarttags" w:element="metricconverter">
        <w:smartTagPr>
          <w:attr w:name="ProductID" w:val="3.350 mm"/>
        </w:smartTagPr>
        <w:r w:rsidRPr="00434D75">
          <w:rPr>
            <w:szCs w:val="22"/>
          </w:rPr>
          <w:t>3.350 mm</w:t>
        </w:r>
      </w:smartTag>
    </w:p>
    <w:p w:rsidR="00434D75" w:rsidRPr="00434D75" w:rsidRDefault="00434D75" w:rsidP="00434D75">
      <w:pPr>
        <w:numPr>
          <w:ilvl w:val="0"/>
          <w:numId w:val="25"/>
        </w:numPr>
        <w:tabs>
          <w:tab w:val="left" w:pos="6840"/>
        </w:tabs>
        <w:jc w:val="both"/>
        <w:rPr>
          <w:b/>
          <w:szCs w:val="22"/>
        </w:rPr>
      </w:pPr>
      <w:r w:rsidRPr="00434D75">
        <w:rPr>
          <w:szCs w:val="22"/>
        </w:rPr>
        <w:t>skupna teža (upoštevajoč posadko in opremo)</w:t>
      </w:r>
      <w:r w:rsidRPr="00434D75">
        <w:rPr>
          <w:szCs w:val="22"/>
        </w:rPr>
        <w:tab/>
        <w:t xml:space="preserve">  do </w:t>
      </w:r>
      <w:smartTag w:uri="urn:schemas-microsoft-com:office:smarttags" w:element="metricconverter">
        <w:smartTagPr>
          <w:attr w:name="ProductID" w:val="15.000 kg"/>
        </w:smartTagPr>
        <w:r w:rsidRPr="00434D75">
          <w:rPr>
            <w:szCs w:val="22"/>
          </w:rPr>
          <w:t>15.000 kg</w:t>
        </w:r>
      </w:smartTag>
      <w:r w:rsidRPr="00434D75">
        <w:rPr>
          <w:szCs w:val="22"/>
        </w:rPr>
        <w:t xml:space="preserve"> </w:t>
      </w:r>
    </w:p>
    <w:p w:rsidR="00434D75" w:rsidRPr="00434D75" w:rsidRDefault="00434D75" w:rsidP="00434D75">
      <w:pPr>
        <w:tabs>
          <w:tab w:val="left" w:pos="6840"/>
        </w:tabs>
        <w:ind w:left="1080"/>
        <w:jc w:val="both"/>
        <w:rPr>
          <w:b/>
          <w:szCs w:val="22"/>
        </w:rPr>
      </w:pPr>
    </w:p>
    <w:p w:rsidR="00434D75" w:rsidRPr="00434D75" w:rsidRDefault="00434D75" w:rsidP="00434D75">
      <w:pPr>
        <w:numPr>
          <w:ilvl w:val="1"/>
          <w:numId w:val="18"/>
        </w:numPr>
        <w:jc w:val="both"/>
        <w:rPr>
          <w:b/>
          <w:szCs w:val="22"/>
        </w:rPr>
      </w:pPr>
      <w:r w:rsidRPr="00434D75">
        <w:rPr>
          <w:b/>
          <w:szCs w:val="22"/>
        </w:rPr>
        <w:t xml:space="preserve"> Manevrirane sposobnosti vozila:</w:t>
      </w:r>
    </w:p>
    <w:p w:rsidR="00434D75" w:rsidRPr="00434D75" w:rsidRDefault="00434D75" w:rsidP="00434D75">
      <w:pPr>
        <w:jc w:val="both"/>
        <w:rPr>
          <w:b/>
          <w:sz w:val="6"/>
          <w:szCs w:val="6"/>
        </w:rPr>
      </w:pPr>
    </w:p>
    <w:p w:rsidR="00434D75" w:rsidRPr="00434D75" w:rsidRDefault="00434D75" w:rsidP="00434D75">
      <w:pPr>
        <w:numPr>
          <w:ilvl w:val="0"/>
          <w:numId w:val="26"/>
        </w:numPr>
        <w:tabs>
          <w:tab w:val="left" w:pos="7230"/>
        </w:tabs>
        <w:jc w:val="both"/>
        <w:rPr>
          <w:szCs w:val="22"/>
        </w:rPr>
      </w:pPr>
      <w:r w:rsidRPr="00434D75">
        <w:rPr>
          <w:szCs w:val="22"/>
        </w:rPr>
        <w:t xml:space="preserve">krog obračanja vozila (upoštevajoč previs košare) </w:t>
      </w:r>
      <w:r w:rsidRPr="00434D75">
        <w:rPr>
          <w:szCs w:val="22"/>
        </w:rPr>
        <w:tab/>
        <w:t xml:space="preserve">      do 20m</w:t>
      </w:r>
    </w:p>
    <w:p w:rsidR="00434D75" w:rsidRPr="00434D75" w:rsidRDefault="00434D75" w:rsidP="00434D75">
      <w:pPr>
        <w:numPr>
          <w:ilvl w:val="0"/>
          <w:numId w:val="26"/>
        </w:numPr>
        <w:tabs>
          <w:tab w:val="left" w:pos="7380"/>
        </w:tabs>
        <w:jc w:val="both"/>
        <w:rPr>
          <w:szCs w:val="22"/>
        </w:rPr>
      </w:pPr>
      <w:r w:rsidRPr="00434D75">
        <w:rPr>
          <w:szCs w:val="22"/>
        </w:rPr>
        <w:t>vstopni kot (spredaj)</w:t>
      </w:r>
      <w:r w:rsidRPr="00434D75">
        <w:rPr>
          <w:szCs w:val="22"/>
        </w:rPr>
        <w:tab/>
        <w:t xml:space="preserve">  min 12°</w:t>
      </w:r>
    </w:p>
    <w:p w:rsidR="00434D75" w:rsidRPr="00434D75" w:rsidRDefault="00434D75" w:rsidP="00434D75">
      <w:pPr>
        <w:numPr>
          <w:ilvl w:val="0"/>
          <w:numId w:val="26"/>
        </w:numPr>
        <w:tabs>
          <w:tab w:val="left" w:pos="7380"/>
        </w:tabs>
        <w:jc w:val="both"/>
        <w:rPr>
          <w:szCs w:val="22"/>
        </w:rPr>
      </w:pPr>
      <w:r w:rsidRPr="00434D75">
        <w:rPr>
          <w:szCs w:val="22"/>
        </w:rPr>
        <w:t xml:space="preserve">izstopni kot (zadaj) </w:t>
      </w:r>
      <w:r w:rsidRPr="00434D75">
        <w:rPr>
          <w:szCs w:val="22"/>
        </w:rPr>
        <w:tab/>
        <w:t xml:space="preserve">  min 10°</w:t>
      </w:r>
    </w:p>
    <w:p w:rsidR="00434D75" w:rsidRPr="00434D75" w:rsidRDefault="00434D75" w:rsidP="00434D75">
      <w:pPr>
        <w:tabs>
          <w:tab w:val="left" w:pos="7380"/>
        </w:tabs>
        <w:jc w:val="both"/>
        <w:rPr>
          <w:szCs w:val="22"/>
        </w:rPr>
      </w:pPr>
    </w:p>
    <w:p w:rsidR="00434D75" w:rsidRPr="00434D75" w:rsidRDefault="00434D75" w:rsidP="00434D75">
      <w:pPr>
        <w:numPr>
          <w:ilvl w:val="1"/>
          <w:numId w:val="18"/>
        </w:numPr>
        <w:jc w:val="both"/>
        <w:rPr>
          <w:b/>
          <w:szCs w:val="22"/>
        </w:rPr>
      </w:pPr>
      <w:r w:rsidRPr="00434D75">
        <w:rPr>
          <w:b/>
          <w:szCs w:val="22"/>
        </w:rPr>
        <w:t xml:space="preserve"> Območje delovanja:</w:t>
      </w:r>
    </w:p>
    <w:p w:rsidR="00434D75" w:rsidRPr="00434D75" w:rsidRDefault="00434D75" w:rsidP="00434D75">
      <w:pPr>
        <w:jc w:val="both"/>
        <w:rPr>
          <w:b/>
          <w:sz w:val="10"/>
          <w:szCs w:val="10"/>
        </w:rPr>
      </w:pPr>
    </w:p>
    <w:p w:rsidR="00434D75" w:rsidRPr="00434D75" w:rsidRDefault="00434D75" w:rsidP="00434D75">
      <w:pPr>
        <w:numPr>
          <w:ilvl w:val="0"/>
          <w:numId w:val="27"/>
        </w:numPr>
        <w:tabs>
          <w:tab w:val="left" w:pos="7380"/>
        </w:tabs>
        <w:jc w:val="both"/>
        <w:rPr>
          <w:szCs w:val="22"/>
        </w:rPr>
      </w:pPr>
      <w:r w:rsidRPr="00434D75">
        <w:rPr>
          <w:szCs w:val="22"/>
        </w:rPr>
        <w:t>delovna višina (tla košare)</w:t>
      </w:r>
      <w:r w:rsidRPr="00434D75">
        <w:rPr>
          <w:szCs w:val="22"/>
        </w:rPr>
        <w:tab/>
        <w:t xml:space="preserve">min </w:t>
      </w:r>
      <w:smartTag w:uri="urn:schemas-microsoft-com:office:smarttags" w:element="metricconverter">
        <w:smartTagPr>
          <w:attr w:name="ProductID" w:val="30 m"/>
        </w:smartTagPr>
        <w:r w:rsidRPr="00434D75">
          <w:rPr>
            <w:szCs w:val="22"/>
          </w:rPr>
          <w:t>30 m</w:t>
        </w:r>
      </w:smartTag>
    </w:p>
    <w:p w:rsidR="00434D75" w:rsidRPr="00434D75" w:rsidRDefault="00434D75" w:rsidP="00434D75">
      <w:pPr>
        <w:numPr>
          <w:ilvl w:val="0"/>
          <w:numId w:val="27"/>
        </w:numPr>
        <w:tabs>
          <w:tab w:val="left" w:pos="7380"/>
        </w:tabs>
        <w:jc w:val="both"/>
        <w:rPr>
          <w:szCs w:val="22"/>
        </w:rPr>
      </w:pPr>
      <w:r w:rsidRPr="00434D75">
        <w:rPr>
          <w:szCs w:val="22"/>
        </w:rPr>
        <w:t>reševalna višina</w:t>
      </w:r>
      <w:r w:rsidRPr="00434D75">
        <w:rPr>
          <w:szCs w:val="22"/>
        </w:rPr>
        <w:tab/>
        <w:t xml:space="preserve">min </w:t>
      </w:r>
      <w:smartTag w:uri="urn:schemas-microsoft-com:office:smarttags" w:element="metricconverter">
        <w:smartTagPr>
          <w:attr w:name="ProductID" w:val="32 m"/>
        </w:smartTagPr>
        <w:r w:rsidRPr="00434D75">
          <w:rPr>
            <w:szCs w:val="22"/>
          </w:rPr>
          <w:t>32 m</w:t>
        </w:r>
      </w:smartTag>
    </w:p>
    <w:p w:rsidR="00434D75" w:rsidRPr="00434D75" w:rsidRDefault="00434D75" w:rsidP="00434D75">
      <w:pPr>
        <w:numPr>
          <w:ilvl w:val="0"/>
          <w:numId w:val="27"/>
        </w:numPr>
        <w:tabs>
          <w:tab w:val="left" w:pos="7088"/>
        </w:tabs>
        <w:jc w:val="both"/>
        <w:rPr>
          <w:szCs w:val="22"/>
        </w:rPr>
      </w:pPr>
      <w:r w:rsidRPr="00434D75">
        <w:rPr>
          <w:szCs w:val="22"/>
        </w:rPr>
        <w:t>dvižni kot vsaj</w:t>
      </w:r>
      <w:r w:rsidRPr="00434D75">
        <w:rPr>
          <w:szCs w:val="22"/>
        </w:rPr>
        <w:tab/>
        <w:t xml:space="preserve">   +75</w:t>
      </w:r>
      <w:r w:rsidRPr="00434D75">
        <w:rPr>
          <w:szCs w:val="22"/>
          <w:vertAlign w:val="superscript"/>
        </w:rPr>
        <w:t xml:space="preserve">o </w:t>
      </w:r>
      <w:r w:rsidRPr="00434D75">
        <w:rPr>
          <w:szCs w:val="22"/>
        </w:rPr>
        <w:t>/ -15</w:t>
      </w:r>
      <w:r w:rsidRPr="00434D75">
        <w:rPr>
          <w:szCs w:val="22"/>
          <w:vertAlign w:val="superscript"/>
        </w:rPr>
        <w:t>o</w:t>
      </w:r>
    </w:p>
    <w:p w:rsidR="00434D75" w:rsidRPr="00434D75" w:rsidRDefault="00434D75" w:rsidP="00434D75">
      <w:pPr>
        <w:tabs>
          <w:tab w:val="left" w:pos="7380"/>
        </w:tabs>
        <w:jc w:val="both"/>
        <w:rPr>
          <w:szCs w:val="22"/>
          <w:vertAlign w:val="superscript"/>
        </w:rPr>
      </w:pPr>
    </w:p>
    <w:p w:rsidR="00434D75" w:rsidRPr="00434D75" w:rsidRDefault="00434D75" w:rsidP="00434D75">
      <w:pPr>
        <w:numPr>
          <w:ilvl w:val="1"/>
          <w:numId w:val="18"/>
        </w:numPr>
        <w:jc w:val="both"/>
        <w:rPr>
          <w:b/>
          <w:szCs w:val="22"/>
        </w:rPr>
      </w:pPr>
      <w:r w:rsidRPr="00434D75">
        <w:rPr>
          <w:b/>
          <w:szCs w:val="22"/>
        </w:rPr>
        <w:t xml:space="preserve"> Zahtevan horizontalni doseg pri nosilnosti košare:</w:t>
      </w:r>
    </w:p>
    <w:p w:rsidR="00434D75" w:rsidRPr="00434D75" w:rsidRDefault="00434D75" w:rsidP="00434D75">
      <w:pPr>
        <w:jc w:val="both"/>
        <w:rPr>
          <w:b/>
          <w:sz w:val="10"/>
          <w:szCs w:val="10"/>
        </w:rPr>
      </w:pPr>
    </w:p>
    <w:p w:rsidR="00434D75" w:rsidRPr="00434D75" w:rsidRDefault="00434D75" w:rsidP="00434D75">
      <w:pPr>
        <w:numPr>
          <w:ilvl w:val="0"/>
          <w:numId w:val="28"/>
        </w:numPr>
        <w:tabs>
          <w:tab w:val="left" w:pos="7230"/>
        </w:tabs>
        <w:jc w:val="both"/>
        <w:rPr>
          <w:szCs w:val="22"/>
        </w:rPr>
      </w:pPr>
      <w:smartTag w:uri="urn:schemas-microsoft-com:office:smarttags" w:element="metricconverter">
        <w:smartTagPr>
          <w:attr w:name="ProductID" w:val="500 kg"/>
        </w:smartTagPr>
        <w:r w:rsidRPr="00434D75">
          <w:rPr>
            <w:szCs w:val="22"/>
          </w:rPr>
          <w:t>500 kg</w:t>
        </w:r>
      </w:smartTag>
      <w:r w:rsidRPr="00434D75">
        <w:rPr>
          <w:szCs w:val="22"/>
        </w:rPr>
        <w:t xml:space="preserve"> </w:t>
      </w:r>
      <w:r w:rsidRPr="00434D75">
        <w:rPr>
          <w:szCs w:val="22"/>
        </w:rPr>
        <w:tab/>
        <w:t xml:space="preserve"> min </w:t>
      </w:r>
      <w:smartTag w:uri="urn:schemas-microsoft-com:office:smarttags" w:element="metricconverter">
        <w:smartTagPr>
          <w:attr w:name="ProductID" w:val="15 m"/>
        </w:smartTagPr>
        <w:r w:rsidRPr="00434D75">
          <w:rPr>
            <w:szCs w:val="22"/>
          </w:rPr>
          <w:t>15 m</w:t>
        </w:r>
      </w:smartTag>
    </w:p>
    <w:p w:rsidR="00434D75" w:rsidRPr="00434D75" w:rsidRDefault="00434D75" w:rsidP="00434D75">
      <w:pPr>
        <w:numPr>
          <w:ilvl w:val="0"/>
          <w:numId w:val="28"/>
        </w:numPr>
        <w:tabs>
          <w:tab w:val="left" w:pos="7230"/>
        </w:tabs>
        <w:jc w:val="both"/>
        <w:rPr>
          <w:szCs w:val="22"/>
        </w:rPr>
      </w:pPr>
      <w:smartTag w:uri="urn:schemas-microsoft-com:office:smarttags" w:element="metricconverter">
        <w:smartTagPr>
          <w:attr w:name="ProductID" w:val="450 kg"/>
        </w:smartTagPr>
        <w:r w:rsidRPr="00434D75">
          <w:rPr>
            <w:szCs w:val="22"/>
          </w:rPr>
          <w:t>450 kg</w:t>
        </w:r>
      </w:smartTag>
      <w:r w:rsidRPr="00434D75">
        <w:rPr>
          <w:szCs w:val="22"/>
        </w:rPr>
        <w:t xml:space="preserve"> (5 oseb)</w:t>
      </w:r>
      <w:r w:rsidRPr="00434D75">
        <w:rPr>
          <w:szCs w:val="22"/>
        </w:rPr>
        <w:tab/>
        <w:t xml:space="preserve"> min </w:t>
      </w:r>
      <w:smartTag w:uri="urn:schemas-microsoft-com:office:smarttags" w:element="metricconverter">
        <w:smartTagPr>
          <w:attr w:name="ProductID" w:val="16 m"/>
        </w:smartTagPr>
        <w:r w:rsidRPr="00434D75">
          <w:rPr>
            <w:szCs w:val="22"/>
          </w:rPr>
          <w:t>16 m</w:t>
        </w:r>
      </w:smartTag>
    </w:p>
    <w:p w:rsidR="00434D75" w:rsidRPr="00434D75" w:rsidRDefault="00434D75" w:rsidP="00434D75">
      <w:pPr>
        <w:numPr>
          <w:ilvl w:val="0"/>
          <w:numId w:val="28"/>
        </w:numPr>
        <w:tabs>
          <w:tab w:val="left" w:pos="7230"/>
        </w:tabs>
        <w:jc w:val="both"/>
        <w:rPr>
          <w:szCs w:val="22"/>
        </w:rPr>
      </w:pPr>
      <w:smartTag w:uri="urn:schemas-microsoft-com:office:smarttags" w:element="metricconverter">
        <w:smartTagPr>
          <w:attr w:name="ProductID" w:val="360 kg"/>
        </w:smartTagPr>
        <w:r w:rsidRPr="00434D75">
          <w:rPr>
            <w:szCs w:val="22"/>
          </w:rPr>
          <w:t>360 kg</w:t>
        </w:r>
      </w:smartTag>
      <w:r w:rsidRPr="00434D75">
        <w:rPr>
          <w:szCs w:val="22"/>
        </w:rPr>
        <w:t xml:space="preserve"> (4 osebe)</w:t>
      </w:r>
      <w:r w:rsidRPr="00434D75">
        <w:rPr>
          <w:szCs w:val="22"/>
        </w:rPr>
        <w:tab/>
        <w:t xml:space="preserve"> min </w:t>
      </w:r>
      <w:smartTag w:uri="urn:schemas-microsoft-com:office:smarttags" w:element="metricconverter">
        <w:smartTagPr>
          <w:attr w:name="ProductID" w:val="17 m"/>
        </w:smartTagPr>
        <w:r w:rsidRPr="00434D75">
          <w:rPr>
            <w:szCs w:val="22"/>
          </w:rPr>
          <w:t>17 m</w:t>
        </w:r>
      </w:smartTag>
    </w:p>
    <w:p w:rsidR="00434D75" w:rsidRPr="00434D75" w:rsidRDefault="00434D75" w:rsidP="00434D75">
      <w:pPr>
        <w:numPr>
          <w:ilvl w:val="0"/>
          <w:numId w:val="28"/>
        </w:numPr>
        <w:tabs>
          <w:tab w:val="left" w:pos="7230"/>
        </w:tabs>
        <w:jc w:val="both"/>
        <w:rPr>
          <w:szCs w:val="22"/>
        </w:rPr>
      </w:pPr>
      <w:smartTag w:uri="urn:schemas-microsoft-com:office:smarttags" w:element="metricconverter">
        <w:smartTagPr>
          <w:attr w:name="ProductID" w:val="270 kg"/>
        </w:smartTagPr>
        <w:r w:rsidRPr="00434D75">
          <w:rPr>
            <w:szCs w:val="22"/>
          </w:rPr>
          <w:t>270 kg</w:t>
        </w:r>
      </w:smartTag>
      <w:r w:rsidRPr="00434D75">
        <w:rPr>
          <w:szCs w:val="22"/>
        </w:rPr>
        <w:t xml:space="preserve"> (3 osebe)</w:t>
      </w:r>
      <w:r w:rsidRPr="00434D75">
        <w:rPr>
          <w:szCs w:val="22"/>
        </w:rPr>
        <w:tab/>
        <w:t xml:space="preserve"> min </w:t>
      </w:r>
      <w:smartTag w:uri="urn:schemas-microsoft-com:office:smarttags" w:element="metricconverter">
        <w:smartTagPr>
          <w:attr w:name="ProductID" w:val="18 m"/>
        </w:smartTagPr>
        <w:r w:rsidRPr="00434D75">
          <w:rPr>
            <w:szCs w:val="22"/>
          </w:rPr>
          <w:t>18 m</w:t>
        </w:r>
      </w:smartTag>
    </w:p>
    <w:p w:rsidR="00434D75" w:rsidRPr="00434D75" w:rsidRDefault="00434D75" w:rsidP="00434D75">
      <w:pPr>
        <w:numPr>
          <w:ilvl w:val="0"/>
          <w:numId w:val="28"/>
        </w:numPr>
        <w:tabs>
          <w:tab w:val="left" w:pos="7230"/>
        </w:tabs>
        <w:jc w:val="both"/>
        <w:rPr>
          <w:szCs w:val="22"/>
        </w:rPr>
      </w:pPr>
      <w:smartTag w:uri="urn:schemas-microsoft-com:office:smarttags" w:element="metricconverter">
        <w:smartTagPr>
          <w:attr w:name="ProductID" w:val="180 kg"/>
        </w:smartTagPr>
        <w:r w:rsidRPr="00434D75">
          <w:rPr>
            <w:szCs w:val="22"/>
          </w:rPr>
          <w:t>180 kg</w:t>
        </w:r>
      </w:smartTag>
      <w:r w:rsidRPr="00434D75">
        <w:rPr>
          <w:szCs w:val="22"/>
        </w:rPr>
        <w:t xml:space="preserve"> (2 osebi)</w:t>
      </w:r>
      <w:r w:rsidRPr="00434D75">
        <w:rPr>
          <w:szCs w:val="22"/>
        </w:rPr>
        <w:tab/>
        <w:t xml:space="preserve"> min </w:t>
      </w:r>
      <w:smartTag w:uri="urn:schemas-microsoft-com:office:smarttags" w:element="metricconverter">
        <w:smartTagPr>
          <w:attr w:name="ProductID" w:val="19 m"/>
        </w:smartTagPr>
        <w:r w:rsidRPr="00434D75">
          <w:rPr>
            <w:szCs w:val="22"/>
          </w:rPr>
          <w:t>19 m</w:t>
        </w:r>
      </w:smartTag>
    </w:p>
    <w:p w:rsidR="00434D75" w:rsidRPr="00434D75" w:rsidRDefault="00434D75" w:rsidP="00434D75">
      <w:pPr>
        <w:numPr>
          <w:ilvl w:val="0"/>
          <w:numId w:val="28"/>
        </w:numPr>
        <w:tabs>
          <w:tab w:val="left" w:pos="7230"/>
        </w:tabs>
        <w:jc w:val="both"/>
        <w:rPr>
          <w:szCs w:val="22"/>
        </w:rPr>
      </w:pPr>
      <w:smartTag w:uri="urn:schemas-microsoft-com:office:smarttags" w:element="metricconverter">
        <w:smartTagPr>
          <w:attr w:name="ProductID" w:val="90 kg"/>
        </w:smartTagPr>
        <w:r w:rsidRPr="00434D75">
          <w:rPr>
            <w:szCs w:val="22"/>
          </w:rPr>
          <w:t>90 kg</w:t>
        </w:r>
      </w:smartTag>
      <w:r w:rsidRPr="00434D75">
        <w:rPr>
          <w:szCs w:val="22"/>
        </w:rPr>
        <w:t xml:space="preserve"> (1 oseba)</w:t>
      </w:r>
      <w:r w:rsidRPr="00434D75">
        <w:rPr>
          <w:szCs w:val="22"/>
        </w:rPr>
        <w:tab/>
        <w:t xml:space="preserve"> min </w:t>
      </w:r>
      <w:smartTag w:uri="urn:schemas-microsoft-com:office:smarttags" w:element="metricconverter">
        <w:smartTagPr>
          <w:attr w:name="ProductID" w:val="21 m"/>
        </w:smartTagPr>
        <w:r w:rsidRPr="00434D75">
          <w:rPr>
            <w:szCs w:val="22"/>
          </w:rPr>
          <w:t>21 m</w:t>
        </w:r>
      </w:smartTag>
    </w:p>
    <w:p w:rsidR="00434D75" w:rsidRPr="00434D75" w:rsidRDefault="00434D75" w:rsidP="00434D75">
      <w:pPr>
        <w:numPr>
          <w:ilvl w:val="0"/>
          <w:numId w:val="28"/>
        </w:numPr>
        <w:tabs>
          <w:tab w:val="left" w:pos="7230"/>
        </w:tabs>
        <w:jc w:val="both"/>
        <w:rPr>
          <w:szCs w:val="22"/>
        </w:rPr>
      </w:pPr>
      <w:r w:rsidRPr="00434D75">
        <w:rPr>
          <w:szCs w:val="22"/>
        </w:rPr>
        <w:t>Prazna košara</w:t>
      </w:r>
      <w:r w:rsidRPr="00434D75">
        <w:rPr>
          <w:szCs w:val="22"/>
        </w:rPr>
        <w:tab/>
        <w:t xml:space="preserve"> min </w:t>
      </w:r>
      <w:smartTag w:uri="urn:schemas-microsoft-com:office:smarttags" w:element="metricconverter">
        <w:smartTagPr>
          <w:attr w:name="ProductID" w:val="23 m"/>
        </w:smartTagPr>
        <w:r w:rsidRPr="00434D75">
          <w:rPr>
            <w:szCs w:val="22"/>
          </w:rPr>
          <w:t>23 m</w:t>
        </w:r>
      </w:smartTag>
    </w:p>
    <w:p w:rsidR="00434D75" w:rsidRPr="00434D75" w:rsidRDefault="00434D75" w:rsidP="00434D75">
      <w:pPr>
        <w:jc w:val="both"/>
        <w:rPr>
          <w:szCs w:val="22"/>
        </w:rPr>
      </w:pPr>
    </w:p>
    <w:p w:rsidR="00434D75" w:rsidRPr="00434D75" w:rsidRDefault="00434D75" w:rsidP="00434D75">
      <w:pPr>
        <w:numPr>
          <w:ilvl w:val="1"/>
          <w:numId w:val="18"/>
        </w:numPr>
        <w:jc w:val="both"/>
        <w:rPr>
          <w:b/>
          <w:szCs w:val="22"/>
        </w:rPr>
      </w:pPr>
      <w:r w:rsidRPr="00434D75">
        <w:rPr>
          <w:b/>
          <w:szCs w:val="22"/>
        </w:rPr>
        <w:t xml:space="preserve"> Zmogljivost lestve:</w:t>
      </w:r>
    </w:p>
    <w:p w:rsidR="00434D75" w:rsidRPr="00434D75" w:rsidRDefault="00434D75" w:rsidP="00434D75">
      <w:pPr>
        <w:jc w:val="both"/>
        <w:rPr>
          <w:b/>
          <w:sz w:val="10"/>
          <w:szCs w:val="10"/>
        </w:rPr>
      </w:pPr>
    </w:p>
    <w:p w:rsidR="00434D75" w:rsidRPr="00434D75" w:rsidRDefault="00434D75" w:rsidP="00434D75">
      <w:pPr>
        <w:jc w:val="both"/>
        <w:rPr>
          <w:szCs w:val="22"/>
        </w:rPr>
      </w:pPr>
      <w:r w:rsidRPr="00434D75">
        <w:rPr>
          <w:szCs w:val="22"/>
        </w:rPr>
        <w:t>Celotni operativni čas po SIST EN 14043, ki vključuje stabilizacijo vozila (maksimalni izteg podpor), rotacija 90</w:t>
      </w:r>
      <w:r w:rsidRPr="00434D75">
        <w:rPr>
          <w:szCs w:val="22"/>
          <w:vertAlign w:val="superscript"/>
        </w:rPr>
        <w:t>0</w:t>
      </w:r>
      <w:r w:rsidRPr="00434D75">
        <w:rPr>
          <w:szCs w:val="22"/>
        </w:rPr>
        <w:t>, premik košare iz voznega položaja do najvišje točke reševanja (maksimalna višina in maksimalni kot naklona) ne sme presegati 90 sekund.</w:t>
      </w:r>
    </w:p>
    <w:p w:rsidR="00434D75" w:rsidRPr="00434D75" w:rsidRDefault="00434D75" w:rsidP="00434D75">
      <w:pPr>
        <w:pStyle w:val="Heading1"/>
        <w:numPr>
          <w:ilvl w:val="0"/>
          <w:numId w:val="18"/>
        </w:numPr>
        <w:rPr>
          <w:rFonts w:ascii="Trebuchet MS" w:hAnsi="Trebuchet MS"/>
          <w:sz w:val="24"/>
          <w:szCs w:val="24"/>
          <w:u w:val="single"/>
        </w:rPr>
      </w:pPr>
      <w:r w:rsidRPr="00434D75">
        <w:rPr>
          <w:rFonts w:ascii="Trebuchet MS" w:hAnsi="Trebuchet MS"/>
          <w:sz w:val="24"/>
          <w:szCs w:val="24"/>
          <w:u w:val="single"/>
        </w:rPr>
        <w:lastRenderedPageBreak/>
        <w:t xml:space="preserve">Podvozje </w:t>
      </w:r>
    </w:p>
    <w:p w:rsidR="00434D75" w:rsidRPr="00434D75" w:rsidRDefault="00434D75" w:rsidP="00434D75">
      <w:pPr>
        <w:pStyle w:val="Heading2"/>
        <w:numPr>
          <w:ilvl w:val="1"/>
          <w:numId w:val="18"/>
        </w:numPr>
        <w:tabs>
          <w:tab w:val="clear" w:pos="567"/>
        </w:tabs>
        <w:ind w:left="426" w:hanging="426"/>
        <w:rPr>
          <w:rFonts w:ascii="Trebuchet MS" w:hAnsi="Trebuchet MS"/>
          <w:szCs w:val="22"/>
        </w:rPr>
      </w:pPr>
      <w:r w:rsidRPr="00434D75">
        <w:rPr>
          <w:rFonts w:ascii="Trebuchet MS" w:hAnsi="Trebuchet MS"/>
          <w:szCs w:val="22"/>
        </w:rPr>
        <w:t xml:space="preserve">Splošno </w:t>
      </w:r>
    </w:p>
    <w:p w:rsidR="00434D75" w:rsidRPr="00434D75" w:rsidRDefault="00434D75" w:rsidP="00434D75">
      <w:pPr>
        <w:jc w:val="both"/>
        <w:rPr>
          <w:szCs w:val="22"/>
        </w:rPr>
      </w:pPr>
      <w:r w:rsidRPr="00434D75">
        <w:rPr>
          <w:szCs w:val="22"/>
        </w:rPr>
        <w:t xml:space="preserve">Podvozje naj bo predvidoma Mercedes Benz Atego </w:t>
      </w:r>
      <w:smartTag w:uri="urn:schemas-microsoft-com:office:smarttags" w:element="metricconverter">
        <w:smartTagPr>
          <w:attr w:name="ProductID" w:val="1530 F"/>
        </w:smartTagPr>
        <w:r w:rsidRPr="00434D75">
          <w:rPr>
            <w:szCs w:val="22"/>
          </w:rPr>
          <w:t>1530 F</w:t>
        </w:r>
      </w:smartTag>
      <w:r w:rsidRPr="00434D75">
        <w:rPr>
          <w:szCs w:val="22"/>
        </w:rPr>
        <w:t xml:space="preserve"> (gasilska verzija), ali enakovredno. Pogon 4x2, medosje </w:t>
      </w:r>
      <w:smartTag w:uri="urn:schemas-microsoft-com:office:smarttags" w:element="metricconverter">
        <w:smartTagPr>
          <w:attr w:name="ProductID" w:val="4.760 mm"/>
        </w:smartTagPr>
        <w:r w:rsidRPr="00434D75">
          <w:rPr>
            <w:szCs w:val="22"/>
          </w:rPr>
          <w:t>4.760 mm</w:t>
        </w:r>
      </w:smartTag>
      <w:r w:rsidRPr="00434D75">
        <w:rPr>
          <w:szCs w:val="22"/>
        </w:rPr>
        <w:t xml:space="preserve">, moč motorja: 220 kW, Euro 6, dovoljena skupna masa 15,5 t. Namestiti avtomatske snežne verige Rotogrip. Ostale zahteve: </w:t>
      </w:r>
    </w:p>
    <w:p w:rsidR="00434D75" w:rsidRPr="00434D75" w:rsidRDefault="00434D75" w:rsidP="00434D75">
      <w:pPr>
        <w:jc w:val="both"/>
        <w:rPr>
          <w:szCs w:val="22"/>
        </w:rPr>
      </w:pPr>
    </w:p>
    <w:p w:rsidR="00434D75" w:rsidRPr="00434D75" w:rsidRDefault="00434D75" w:rsidP="00434D75">
      <w:pPr>
        <w:pStyle w:val="FormatBlack-Standard11pt"/>
        <w:keepLines/>
        <w:widowControl w:val="0"/>
        <w:rPr>
          <w:rFonts w:ascii="Trebuchet MS" w:hAnsi="Trebuchet MS"/>
          <w:lang w:val="sl-SI"/>
        </w:rPr>
      </w:pPr>
      <w:r w:rsidRPr="00434D75">
        <w:rPr>
          <w:rFonts w:ascii="Trebuchet MS" w:hAnsi="Trebuchet MS"/>
          <w:lang w:val="sl-SI"/>
        </w:rPr>
        <w:t>Izvedba šasije</w:t>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V1D</w:t>
      </w:r>
      <w:r w:rsidRPr="00434D75">
        <w:tab/>
        <w:t>novi Atego, dostavnik</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V1W</w:t>
      </w:r>
      <w:r w:rsidRPr="00434D75">
        <w:tab/>
        <w:t>STANDARD</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C2Q</w:t>
      </w:r>
      <w:r w:rsidRPr="00434D75">
        <w:tab/>
        <w:t xml:space="preserve">medosna razdalja </w:t>
      </w:r>
      <w:smartTag w:uri="urn:schemas-microsoft-com:office:smarttags" w:element="metricconverter">
        <w:smartTagPr>
          <w:attr w:name="ProductID" w:val="4760 mm"/>
        </w:smartTagPr>
        <w:r w:rsidRPr="00434D75">
          <w:t>4760 mm</w:t>
        </w:r>
      </w:smartTag>
      <w:r w:rsidRPr="00434D75">
        <w:tab/>
      </w:r>
    </w:p>
    <w:p w:rsidR="00434D75" w:rsidRPr="00434D75" w:rsidRDefault="00434D75" w:rsidP="00434D75">
      <w:pPr>
        <w:pStyle w:val="FormatBlack-Standard11pt"/>
        <w:keepLines/>
        <w:widowControl w:val="0"/>
        <w:rPr>
          <w:rFonts w:ascii="Trebuchet MS" w:hAnsi="Trebuchet MS"/>
          <w:lang w:val="sl-SI"/>
        </w:rPr>
      </w:pPr>
      <w:r w:rsidRPr="00434D75">
        <w:rPr>
          <w:rFonts w:ascii="Trebuchet MS" w:hAnsi="Trebuchet MS"/>
          <w:lang w:val="sl-SI"/>
        </w:rPr>
        <w:t>Porazdelitev osnih obremenitev</w:t>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T2U</w:t>
      </w:r>
      <w:r w:rsidRPr="00434D75">
        <w:tab/>
        <w:t>kategorija nosilnosti 15,0 t (5,7/10,5)</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w:t>
      </w:r>
      <w:r w:rsidRPr="00434D75">
        <w:tab/>
        <w:t>JTBF</w:t>
      </w:r>
      <w:r w:rsidRPr="00434D75">
        <w:tab/>
        <w:t>kategorija nosilnosti 15,5 t (5,7/10,5)</w:t>
      </w:r>
      <w:r w:rsidRPr="00434D75">
        <w:tab/>
      </w:r>
    </w:p>
    <w:p w:rsidR="00434D75" w:rsidRPr="00434D75" w:rsidRDefault="00434D75" w:rsidP="00434D75">
      <w:pPr>
        <w:pStyle w:val="FormatBlack-Standard11pt"/>
        <w:keepLines/>
        <w:widowControl w:val="0"/>
        <w:rPr>
          <w:rFonts w:ascii="Trebuchet MS" w:hAnsi="Trebuchet MS"/>
          <w:lang w:val="sl-SI"/>
        </w:rPr>
      </w:pPr>
      <w:r w:rsidRPr="00434D75">
        <w:rPr>
          <w:rFonts w:ascii="Trebuchet MS" w:hAnsi="Trebuchet MS"/>
          <w:lang w:val="sl-SI"/>
        </w:rPr>
        <w:t>Motor</w:t>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Z5C</w:t>
      </w:r>
      <w:r w:rsidRPr="00434D75">
        <w:tab/>
        <w:t>OM 936</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M2D</w:t>
      </w:r>
      <w:r w:rsidRPr="00434D75">
        <w:tab/>
        <w:t xml:space="preserve">motor OM936, R6, </w:t>
      </w:r>
      <w:smartTag w:uri="urn:schemas-microsoft-com:office:smarttags" w:element="metricconverter">
        <w:smartTagPr>
          <w:attr w:name="ProductID" w:val="7,7 l"/>
        </w:smartTagPr>
        <w:r w:rsidRPr="00434D75">
          <w:t>7,7 l</w:t>
        </w:r>
      </w:smartTag>
      <w:r w:rsidRPr="00434D75">
        <w:t>, 220 kW (</w:t>
      </w:r>
      <w:smartTag w:uri="urn:schemas-microsoft-com:office:smarttags" w:element="metricconverter">
        <w:smartTagPr>
          <w:attr w:name="ProductID" w:val="299 KM"/>
        </w:smartTagPr>
        <w:r w:rsidRPr="00434D75">
          <w:t>299 KM</w:t>
        </w:r>
      </w:smartTag>
      <w:r w:rsidRPr="00434D75">
        <w:t>), 1200 Nm</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M5M</w:t>
      </w:r>
      <w:r w:rsidRPr="00434D75">
        <w:tab/>
        <w:t>izvedba motorja Euro VI, z OBD-C</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M8Z</w:t>
      </w:r>
      <w:r w:rsidRPr="00434D75">
        <w:tab/>
        <w:t>predgretje goriva</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M5V</w:t>
      </w:r>
      <w:r w:rsidRPr="00434D75">
        <w:tab/>
        <w:t>High Performance Engine Brake</w:t>
      </w:r>
      <w:r w:rsidRPr="00434D75">
        <w:tab/>
      </w:r>
    </w:p>
    <w:p w:rsidR="00434D75" w:rsidRPr="00434D75" w:rsidRDefault="00434D75" w:rsidP="00434D75">
      <w:pPr>
        <w:pStyle w:val="FormatBlack-Standard11pt"/>
        <w:keepLines/>
        <w:widowControl w:val="0"/>
        <w:rPr>
          <w:rFonts w:ascii="Trebuchet MS" w:hAnsi="Trebuchet MS"/>
          <w:lang w:val="sl-SI"/>
        </w:rPr>
      </w:pPr>
      <w:r w:rsidRPr="00434D75">
        <w:rPr>
          <w:rFonts w:ascii="Trebuchet MS" w:hAnsi="Trebuchet MS"/>
          <w:lang w:val="sl-SI"/>
        </w:rPr>
        <w:t>Sklopka &amp; menjalnik</w:t>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G1D</w:t>
      </w:r>
      <w:r w:rsidRPr="00434D75">
        <w:tab/>
        <w:t>menjalnik G 90-6/6,70-0,73</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N6Z</w:t>
      </w:r>
      <w:r w:rsidRPr="00434D75">
        <w:tab/>
        <w:t>hlajenje olja v menjalniku</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G5H</w:t>
      </w:r>
      <w:r w:rsidRPr="00434D75">
        <w:tab/>
        <w:t>prestavljanje, ročno</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N0X</w:t>
      </w:r>
      <w:r w:rsidRPr="00434D75">
        <w:tab/>
        <w:t>NA MB 61-10b, prirobnica, N-vrtilna frekvenca</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Z5M</w:t>
      </w:r>
      <w:r w:rsidRPr="00434D75">
        <w:tab/>
        <w:t>pomožni pogon, enojen</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N6K</w:t>
      </w:r>
      <w:r w:rsidRPr="00434D75">
        <w:tab/>
        <w:t>zapora menjalnika za pomožni pogon</w:t>
      </w:r>
      <w:r w:rsidRPr="00434D75">
        <w:tab/>
      </w:r>
    </w:p>
    <w:p w:rsidR="00434D75" w:rsidRPr="00434D75" w:rsidRDefault="00434D75" w:rsidP="00434D75">
      <w:pPr>
        <w:pStyle w:val="FormatBlack-Standard11pt"/>
        <w:keepLines/>
        <w:widowControl w:val="0"/>
        <w:rPr>
          <w:rFonts w:ascii="Trebuchet MS" w:hAnsi="Trebuchet MS"/>
          <w:lang w:val="sl-SI"/>
        </w:rPr>
      </w:pPr>
      <w:r w:rsidRPr="00434D75">
        <w:rPr>
          <w:rFonts w:ascii="Trebuchet MS" w:hAnsi="Trebuchet MS"/>
          <w:lang w:val="sl-SI"/>
        </w:rPr>
        <w:t>Preme &amp; obese</w:t>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A1L</w:t>
      </w:r>
      <w:r w:rsidRPr="00434D75">
        <w:tab/>
        <w:t>sprednja prema 6,1 t</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A2L</w:t>
      </w:r>
      <w:r w:rsidRPr="00434D75">
        <w:tab/>
        <w:t>zadnja prema, krožn. zobnik 390, hipoidni, 11,0 t</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A5X</w:t>
      </w:r>
      <w:r w:rsidRPr="00434D75">
        <w:tab/>
        <w:t>prestavno razmerje preme i = 4,300</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Q1H</w:t>
      </w:r>
      <w:r w:rsidRPr="00434D75">
        <w:tab/>
        <w:t>sprednje vzmeti 5,7 t, parabolne</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Q2J</w:t>
      </w:r>
      <w:r w:rsidRPr="00434D75">
        <w:tab/>
        <w:t>zadnje vzmeti, 10,5 t, parabolne, 1-stopenjske</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C5R</w:t>
      </w:r>
      <w:r w:rsidRPr="00434D75">
        <w:tab/>
        <w:t>vzmetenje za spuščeno višino konstrukcije</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C6Y</w:t>
      </w:r>
      <w:r w:rsidRPr="00434D75">
        <w:tab/>
        <w:t>stabilizator, pod okvirjem, zadnja prema</w:t>
      </w:r>
      <w:r w:rsidRPr="00434D75">
        <w:tab/>
      </w:r>
    </w:p>
    <w:p w:rsidR="00434D75" w:rsidRPr="00434D75" w:rsidRDefault="00434D75" w:rsidP="00434D75">
      <w:pPr>
        <w:pStyle w:val="FormatBlack-Standard11pt"/>
        <w:keepLines/>
        <w:widowControl w:val="0"/>
        <w:rPr>
          <w:rFonts w:ascii="Trebuchet MS" w:hAnsi="Trebuchet MS"/>
          <w:lang w:val="sl-SI"/>
        </w:rPr>
      </w:pPr>
      <w:r w:rsidRPr="00434D75">
        <w:rPr>
          <w:rFonts w:ascii="Trebuchet MS" w:hAnsi="Trebuchet MS"/>
          <w:lang w:val="sl-SI"/>
        </w:rPr>
        <w:t>Platišča &amp; pnevmatike</w:t>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R1H</w:t>
      </w:r>
      <w:r w:rsidRPr="00434D75">
        <w:tab/>
        <w:t>strmo-ramenska platišča 8.25 x 19.5</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R8F</w:t>
      </w:r>
      <w:r w:rsidRPr="00434D75">
        <w:tab/>
        <w:t>držalo rezervnega kolesa, provizorično</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R8P</w:t>
      </w:r>
      <w:r w:rsidRPr="00434D75">
        <w:tab/>
        <w:t>rezervno kolo/rezervno platišča</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R0Z</w:t>
      </w:r>
      <w:r w:rsidRPr="00434D75">
        <w:tab/>
        <w:t>zaščitni pokrov za kolesne matice</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1.A.</w:t>
      </w:r>
      <w:r w:rsidRPr="00434D75">
        <w:tab/>
        <w:t>P39L78 80   2x   305/70 R 19,5   trakcija (M+S)   Michelin   XDE 2+ (147/145 M)</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2.A.</w:t>
      </w:r>
      <w:r w:rsidRPr="00434D75">
        <w:tab/>
        <w:t>P39L78 80   4x   305/70 R 19,5   trakcija (M+S)   Michelin   XDE 2+ (147/145 M)</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r>
      <w:r w:rsidRPr="00434D75">
        <w:tab/>
        <w:t>P39L78 80   1x   305/70 R 19,5   trakcija (M+S)   Michelin   XDE 2+ (147/145 M)</w:t>
      </w:r>
      <w:r w:rsidRPr="00434D75">
        <w:tab/>
      </w:r>
    </w:p>
    <w:p w:rsidR="00434D75" w:rsidRPr="00434D75" w:rsidRDefault="00434D75" w:rsidP="00434D75">
      <w:pPr>
        <w:pStyle w:val="FormatBlack-Standard11pt"/>
        <w:keepLines/>
        <w:widowControl w:val="0"/>
        <w:rPr>
          <w:rFonts w:ascii="Trebuchet MS" w:hAnsi="Trebuchet MS"/>
          <w:lang w:val="sl-SI"/>
        </w:rPr>
      </w:pPr>
      <w:r w:rsidRPr="00434D75">
        <w:rPr>
          <w:rFonts w:ascii="Trebuchet MS" w:hAnsi="Trebuchet MS"/>
          <w:lang w:val="sl-SI"/>
        </w:rPr>
        <w:t>Okvir &amp; montažni deli za okvir</w:t>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C9T</w:t>
      </w:r>
      <w:r w:rsidRPr="00434D75">
        <w:tab/>
        <w:t>predoprema okvirja za montažo stremena</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C6D</w:t>
      </w:r>
      <w:r w:rsidRPr="00434D75">
        <w:tab/>
        <w:t>krmilo ZF 8098</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K0F</w:t>
      </w:r>
      <w:r w:rsidRPr="00434D75">
        <w:tab/>
        <w:t xml:space="preserve">plastičen rezervoar </w:t>
      </w:r>
      <w:smartTag w:uri="urn:schemas-microsoft-com:office:smarttags" w:element="metricconverter">
        <w:smartTagPr>
          <w:attr w:name="ProductID" w:val="130 l"/>
        </w:smartTagPr>
        <w:r w:rsidRPr="00434D75">
          <w:t>130 l</w:t>
        </w:r>
      </w:smartTag>
      <w:r w:rsidRPr="00434D75">
        <w:t>, gasilno vozilo</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K3R</w:t>
      </w:r>
      <w:r w:rsidRPr="00434D75">
        <w:tab/>
        <w:t xml:space="preserve">rezervoar za AdBlue </w:t>
      </w:r>
      <w:smartTag w:uri="urn:schemas-microsoft-com:office:smarttags" w:element="metricconverter">
        <w:smartTagPr>
          <w:attr w:name="ProductID" w:val="80 l"/>
        </w:smartTagPr>
        <w:r w:rsidRPr="00434D75">
          <w:t>80 l</w:t>
        </w:r>
      </w:smartTag>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K7H</w:t>
      </w:r>
      <w:r w:rsidRPr="00434D75">
        <w:tab/>
        <w:t>izpušna naprava, gasilsko vozilo</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C7E</w:t>
      </w:r>
      <w:r w:rsidRPr="00434D75">
        <w:tab/>
        <w:t>sprednji spodnji ščitnik (ECE), jeklen</w:t>
      </w:r>
      <w:r w:rsidRPr="00434D75">
        <w:tab/>
      </w:r>
    </w:p>
    <w:p w:rsidR="00434D75" w:rsidRPr="00434D75" w:rsidRDefault="00434D75" w:rsidP="00434D75">
      <w:pPr>
        <w:pStyle w:val="FormatBlack-Standard11pt"/>
        <w:keepLines/>
        <w:widowControl w:val="0"/>
        <w:rPr>
          <w:rFonts w:ascii="Trebuchet MS" w:hAnsi="Trebuchet MS"/>
          <w:lang w:val="sl-SI"/>
        </w:rPr>
      </w:pPr>
      <w:r w:rsidRPr="00434D75">
        <w:rPr>
          <w:rFonts w:ascii="Trebuchet MS" w:hAnsi="Trebuchet MS"/>
          <w:lang w:val="sl-SI"/>
        </w:rPr>
        <w:t>Zavorni sistem</w:t>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B2A</w:t>
      </w:r>
      <w:r w:rsidRPr="00434D75">
        <w:tab/>
        <w:t>kolutna zavora na sprednji in zadnji premi</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B1B</w:t>
      </w:r>
      <w:r w:rsidRPr="00434D75">
        <w:tab/>
        <w:t>elektronski zavorni sistem z ABS in ASR</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B1C</w:t>
      </w:r>
      <w:r w:rsidRPr="00434D75">
        <w:tab/>
        <w:t>elektron. enota za stisnjeni zrak, nizka</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B4A</w:t>
      </w:r>
      <w:r w:rsidRPr="00434D75">
        <w:tab/>
        <w:t>kontrola kondenzata za sistem stisnj. zraka</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B1F</w:t>
      </w:r>
      <w:r w:rsidRPr="00434D75">
        <w:tab/>
        <w:t>gretje, elektron. enota za stisnjeni zrak</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B5N</w:t>
      </w:r>
      <w:r w:rsidRPr="00434D75">
        <w:tab/>
        <w:t>priklj. za polnjenje s stisnjenim zrakom, spredaj</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B2Z</w:t>
      </w:r>
      <w:r w:rsidRPr="00434D75">
        <w:tab/>
        <w:t>parkirna zavora, dodatno na sprednji premi</w:t>
      </w:r>
      <w:r w:rsidRPr="00434D75">
        <w:tab/>
      </w:r>
    </w:p>
    <w:p w:rsidR="00434D75" w:rsidRPr="00434D75" w:rsidRDefault="00434D75" w:rsidP="00434D75">
      <w:pPr>
        <w:pStyle w:val="FormatBlack-Standard11pt"/>
        <w:keepLines/>
        <w:widowControl w:val="0"/>
        <w:rPr>
          <w:rFonts w:ascii="Trebuchet MS" w:hAnsi="Trebuchet MS"/>
          <w:lang w:val="sl-SI"/>
        </w:rPr>
      </w:pPr>
      <w:r w:rsidRPr="00434D75">
        <w:rPr>
          <w:rFonts w:ascii="Trebuchet MS" w:hAnsi="Trebuchet MS"/>
          <w:lang w:val="sl-SI"/>
        </w:rPr>
        <w:t>Zunanjost kabine</w:t>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F1P</w:t>
      </w:r>
      <w:r w:rsidRPr="00434D75">
        <w:tab/>
        <w:t>kratka kabina S</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F1Y</w:t>
      </w:r>
      <w:r w:rsidRPr="00434D75">
        <w:tab/>
        <w:t>S-kabina ClassicSpace,podaljš. 2,30m,tunel</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lastRenderedPageBreak/>
        <w:tab/>
        <w:t>F2U</w:t>
      </w:r>
      <w:r w:rsidRPr="00434D75">
        <w:tab/>
        <w:t>ClassicSpace</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F3Z</w:t>
      </w:r>
      <w:r w:rsidRPr="00434D75">
        <w:tab/>
        <w:t>hidravl.olje za prekucne naprave, pod  -25 stopinj</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F6B</w:t>
      </w:r>
      <w:r w:rsidRPr="00434D75">
        <w:tab/>
        <w:t>sprednje steklo brezbarvno, ogrevano</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F8X</w:t>
      </w:r>
      <w:r w:rsidRPr="00434D75">
        <w:tab/>
        <w:t>senzor padavin/svetlobe</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D8A</w:t>
      </w:r>
      <w:r w:rsidRPr="00434D75">
        <w:tab/>
        <w:t>strešna lina</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F7V</w:t>
      </w:r>
      <w:r w:rsidRPr="00434D75">
        <w:tab/>
        <w:t>vhod v kabino z dvema stopnicama</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F6J</w:t>
      </w:r>
      <w:r w:rsidRPr="00434D75">
        <w:tab/>
        <w:t>glavno ogledalo, električno, na voznikovi strani</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F6I</w:t>
      </w:r>
      <w:r w:rsidRPr="00434D75">
        <w:tab/>
        <w:t>sprednje ogledalo ogrevano</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F5L</w:t>
      </w:r>
      <w:r w:rsidRPr="00434D75">
        <w:tab/>
        <w:t>senčnik zunaj, transparenten</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F8E</w:t>
      </w:r>
      <w:r w:rsidRPr="00434D75">
        <w:tab/>
        <w:t>zapiralna naprava s centralnim zaklepanjem</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F9Y</w:t>
      </w:r>
      <w:r w:rsidRPr="00434D75">
        <w:tab/>
        <w:t>ključ vozila brez transponderja</w:t>
      </w:r>
      <w:r w:rsidRPr="00434D75">
        <w:tab/>
      </w:r>
    </w:p>
    <w:p w:rsidR="00434D75" w:rsidRPr="00434D75" w:rsidRDefault="00434D75" w:rsidP="00434D75">
      <w:pPr>
        <w:pStyle w:val="FormatBlack-Standard11pt"/>
        <w:keepLines/>
        <w:widowControl w:val="0"/>
        <w:rPr>
          <w:rFonts w:ascii="Trebuchet MS" w:hAnsi="Trebuchet MS"/>
          <w:lang w:val="sl-SI"/>
        </w:rPr>
      </w:pPr>
      <w:r w:rsidRPr="00434D75">
        <w:rPr>
          <w:rFonts w:ascii="Trebuchet MS" w:hAnsi="Trebuchet MS"/>
          <w:lang w:val="sl-SI"/>
        </w:rPr>
        <w:t>Notranjost kabine</w:t>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D1A</w:t>
      </w:r>
      <w:r w:rsidRPr="00434D75">
        <w:tab/>
        <w:t>voznikov togi sedež, Standard</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D1M</w:t>
      </w:r>
      <w:r w:rsidRPr="00434D75">
        <w:tab/>
        <w:t>sovoznikov togi sedež, enojen</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D3X</w:t>
      </w:r>
      <w:r w:rsidRPr="00434D75">
        <w:tab/>
        <w:t>sedežna prevleka, gladka tkanina</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D1Z</w:t>
      </w:r>
      <w:r w:rsidRPr="00434D75">
        <w:tab/>
        <w:t>srednji sedež s 3-točkovnim varnostnim pasom</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D5Y</w:t>
      </w:r>
      <w:r w:rsidRPr="00434D75">
        <w:tab/>
        <w:t>gumijasti predpražniki za voznika in sovoznika</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D4A</w:t>
      </w:r>
      <w:r w:rsidRPr="00434D75">
        <w:tab/>
        <w:t>standardni kokpit</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D4W</w:t>
      </w:r>
      <w:r w:rsidRPr="00434D75">
        <w:tab/>
        <w:t>električni pomik oken na obeh straneh</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J1C</w:t>
      </w:r>
      <w:r w:rsidRPr="00434D75">
        <w:tab/>
        <w:t xml:space="preserve">kombinirani inštrument, </w:t>
      </w:r>
      <w:smartTag w:uri="urn:schemas-microsoft-com:office:smarttags" w:element="metricconverter">
        <w:smartTagPr>
          <w:attr w:name="ProductID" w:val="12,7 cm"/>
        </w:smartTagPr>
        <w:r w:rsidRPr="00434D75">
          <w:t>12,7 cm</w:t>
        </w:r>
      </w:smartTag>
      <w:r w:rsidRPr="00434D75">
        <w:t>, z videofunkcijami</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J9J</w:t>
      </w:r>
      <w:r w:rsidRPr="00434D75">
        <w:tab/>
        <w:t>predoprema za kamero za vzvratno vožnjo</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J1Z</w:t>
      </w:r>
      <w:r w:rsidRPr="00434D75">
        <w:tab/>
        <w:t>tahometer, opustitev tahografa</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E6Y</w:t>
      </w:r>
      <w:r w:rsidRPr="00434D75">
        <w:tab/>
        <w:t>opozor. na vzvrt.o vožnjo, komb. z opozor. utrip.</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J9F</w:t>
      </w:r>
      <w:r w:rsidRPr="00434D75">
        <w:tab/>
        <w:t>predoprema za 12 V radio, poznejša vgradnja</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J3N</w:t>
      </w:r>
      <w:r w:rsidRPr="00434D75">
        <w:tab/>
        <w:t>FleetBoard Eco Support</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E4B</w:t>
      </w:r>
      <w:r w:rsidRPr="00434D75">
        <w:tab/>
        <w:t>vmesnik, uravnavanje voznega parka FMS</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J9H</w:t>
      </w:r>
      <w:r w:rsidRPr="00434D75">
        <w:tab/>
        <w:t>predoprema za 12 V iskalnik proste frekvence</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E3A</w:t>
      </w:r>
      <w:r w:rsidRPr="00434D75">
        <w:tab/>
        <w:t xml:space="preserve">napetostni pretvornik 24 V/12 V, </w:t>
      </w:r>
      <w:smartTag w:uri="urn:schemas-microsoft-com:office:smarttags" w:element="metricconverter">
        <w:smartTagPr>
          <w:attr w:name="ProductID" w:val="10 A"/>
        </w:smartTagPr>
        <w:r w:rsidRPr="00434D75">
          <w:t>10 A</w:t>
        </w:r>
      </w:smartTag>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E3F</w:t>
      </w:r>
      <w:r w:rsidRPr="00434D75">
        <w:tab/>
        <w:t>dodatna vtičnica 12 V/15 A, višina prsi</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E2J</w:t>
      </w:r>
      <w:r w:rsidRPr="00434D75">
        <w:tab/>
        <w:t>varnostni avtomati</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D6Y</w:t>
      </w:r>
      <w:r w:rsidRPr="00434D75">
        <w:tab/>
        <w:t>filter za cvetni prah</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D6F</w:t>
      </w:r>
      <w:r w:rsidRPr="00434D75">
        <w:tab/>
        <w:t>klimatska naprava</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D7L</w:t>
      </w:r>
      <w:r w:rsidRPr="00434D75">
        <w:tab/>
        <w:t>odlagališče, nad vetrobr.steklom, 1 predal</w:t>
      </w:r>
      <w:r w:rsidRPr="00434D75">
        <w:tab/>
      </w:r>
    </w:p>
    <w:p w:rsidR="00434D75" w:rsidRPr="00434D75" w:rsidRDefault="00434D75" w:rsidP="00434D75">
      <w:pPr>
        <w:pStyle w:val="FormatBlack-Standard11pt"/>
        <w:keepLines/>
        <w:widowControl w:val="0"/>
        <w:rPr>
          <w:rFonts w:ascii="Trebuchet MS" w:hAnsi="Trebuchet MS"/>
          <w:lang w:val="sl-SI"/>
        </w:rPr>
      </w:pPr>
      <w:r w:rsidRPr="00434D75">
        <w:rPr>
          <w:rFonts w:ascii="Trebuchet MS" w:hAnsi="Trebuchet MS"/>
          <w:lang w:val="sl-SI"/>
        </w:rPr>
        <w:t>Elektrika/elektronika</w:t>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E1H</w:t>
      </w:r>
      <w:r w:rsidRPr="00434D75">
        <w:tab/>
        <w:t>akumulatorja 2 x 12 V/165 Ah, malo vzdrževanja</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E0Z</w:t>
      </w:r>
      <w:r w:rsidRPr="00434D75">
        <w:tab/>
        <w:t>akumulatorski kabli, podaljšani</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E1N</w:t>
      </w:r>
      <w:r w:rsidRPr="00434D75">
        <w:tab/>
        <w:t>generator 28 V/100 A</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w:t>
      </w:r>
      <w:r w:rsidRPr="00434D75">
        <w:tab/>
        <w:t>JE1M</w:t>
      </w:r>
      <w:r w:rsidRPr="00434D75">
        <w:tab/>
        <w:t>Generator 28 V/150 A</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E3Y</w:t>
      </w:r>
      <w:r w:rsidRPr="00434D75">
        <w:tab/>
        <w:t>PSM, CAN nadgradnje in priklopnika, ISO 11992</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E3Z</w:t>
      </w:r>
      <w:r w:rsidRPr="00434D75">
        <w:tab/>
        <w:t>PSM, CAN nadgradnje, ISO 11896 namesto 11992</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L1C</w:t>
      </w:r>
      <w:r w:rsidRPr="00434D75">
        <w:tab/>
        <w:t>LED luči za dnevno vožnjo</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L1H</w:t>
      </w:r>
      <w:r w:rsidRPr="00434D75">
        <w:tab/>
        <w:t>meglenke, halogenske</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L1T</w:t>
      </w:r>
      <w:r w:rsidRPr="00434D75">
        <w:tab/>
        <w:t>držalo zadnjih luči, za prevoz vozila</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L2P</w:t>
      </w:r>
      <w:r w:rsidRPr="00434D75">
        <w:tab/>
        <w:t>LED konturne luči</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L9A</w:t>
      </w:r>
      <w:r w:rsidRPr="00434D75">
        <w:tab/>
        <w:t>predoprema za vrtečo se signalno luč</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L1Z</w:t>
      </w:r>
      <w:r w:rsidRPr="00434D75">
        <w:tab/>
        <w:t>steklo za smernike belo</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S5G</w:t>
      </w:r>
      <w:r w:rsidRPr="00434D75">
        <w:tab/>
        <w:t xml:space="preserve">omejevalnik hitrosti </w:t>
      </w:r>
      <w:smartTag w:uri="urn:schemas-microsoft-com:office:smarttags" w:element="metricconverter">
        <w:smartTagPr>
          <w:attr w:name="ProductID" w:val="120 km/h"/>
        </w:smartTagPr>
        <w:r w:rsidRPr="00434D75">
          <w:t>120 km/h</w:t>
        </w:r>
      </w:smartTag>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S1D</w:t>
      </w:r>
      <w:r w:rsidRPr="00434D75">
        <w:tab/>
        <w:t>asistent za uravnavanje stabilnosti (ESP)</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S5Z</w:t>
      </w:r>
      <w:r w:rsidRPr="00434D75">
        <w:tab/>
        <w:t>tempomat</w:t>
      </w:r>
      <w:r w:rsidRPr="00434D75">
        <w:tab/>
      </w:r>
    </w:p>
    <w:p w:rsidR="00434D75" w:rsidRPr="00434D75" w:rsidRDefault="00434D75" w:rsidP="00434D75">
      <w:pPr>
        <w:pStyle w:val="FormatBlack-Standard11pt"/>
        <w:keepLines/>
        <w:widowControl w:val="0"/>
        <w:rPr>
          <w:rFonts w:ascii="Trebuchet MS" w:hAnsi="Trebuchet MS"/>
          <w:lang w:val="sl-SI"/>
        </w:rPr>
      </w:pPr>
      <w:r w:rsidRPr="00434D75">
        <w:rPr>
          <w:rFonts w:ascii="Trebuchet MS" w:hAnsi="Trebuchet MS"/>
          <w:lang w:val="sl-SI"/>
        </w:rPr>
        <w:t>Druge dobave</w:t>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L1Y</w:t>
      </w:r>
      <w:r w:rsidRPr="00434D75">
        <w:tab/>
        <w:t>paket LED-luči, spredaj, z belimi stekli smernikov</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M0S</w:t>
      </w:r>
      <w:r w:rsidRPr="00434D75">
        <w:tab/>
        <w:t>zvočna izolacija po ECE</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S8A</w:t>
      </w:r>
      <w:r w:rsidRPr="00434D75">
        <w:tab/>
        <w:t>torbica s prvo pomočjo</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S8C</w:t>
      </w:r>
      <w:r w:rsidRPr="00434D75">
        <w:tab/>
        <w:t>varnostni trikotnik</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S8D</w:t>
      </w:r>
      <w:r w:rsidRPr="00434D75">
        <w:tab/>
        <w:t>opozorilna luč</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S8F</w:t>
      </w:r>
      <w:r w:rsidRPr="00434D75">
        <w:tab/>
        <w:t>dodaten varnostni trikotnik</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Y4G</w:t>
      </w:r>
      <w:r w:rsidRPr="00434D75">
        <w:tab/>
        <w:t>dvigalka na šasiji</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Y4W</w:t>
      </w:r>
      <w:r w:rsidRPr="00434D75">
        <w:tab/>
        <w:t>avtomobilsko orodje, razširjeno</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Y4X</w:t>
      </w:r>
      <w:r w:rsidRPr="00434D75">
        <w:tab/>
        <w:t xml:space="preserve">cev za polnjenje pnevmatik, </w:t>
      </w:r>
      <w:smartTag w:uri="urn:schemas-microsoft-com:office:smarttags" w:element="metricconverter">
        <w:smartTagPr>
          <w:attr w:name="ProductID" w:val="25 m"/>
        </w:smartTagPr>
        <w:r w:rsidRPr="00434D75">
          <w:t>25 m</w:t>
        </w:r>
      </w:smartTag>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Y4J</w:t>
      </w:r>
      <w:r w:rsidRPr="00434D75">
        <w:tab/>
        <w:t>2 zagozdi</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V8A</w:t>
      </w:r>
      <w:r w:rsidRPr="00434D75">
        <w:tab/>
        <w:t>številka šasije FIN</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X3Z</w:t>
      </w:r>
      <w:r w:rsidRPr="00434D75">
        <w:tab/>
        <w:t>garancija ATS po AGB, 3 leta/250.000 km</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lastRenderedPageBreak/>
        <w:tab/>
        <w:t>V5Y</w:t>
      </w:r>
      <w:r w:rsidRPr="00434D75">
        <w:tab/>
        <w:t>vozilo za državne naloge</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V2T</w:t>
      </w:r>
      <w:r w:rsidRPr="00434D75">
        <w:tab/>
        <w:t>Atego modelska generacija 1</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X2E</w:t>
      </w:r>
      <w:r w:rsidRPr="00434D75">
        <w:tab/>
        <w:t>tipska ploščica EU</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X4G</w:t>
      </w:r>
      <w:r w:rsidRPr="00434D75">
        <w:tab/>
        <w:t>inštrument/ploščice/tiskovine slovenski</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Z5X</w:t>
      </w:r>
      <w:r w:rsidRPr="00434D75">
        <w:tab/>
        <w:t>vozilo z volanom na levi strani</w:t>
      </w:r>
      <w:r w:rsidRPr="00434D75">
        <w:tab/>
      </w:r>
    </w:p>
    <w:p w:rsidR="00434D75" w:rsidRPr="00434D75" w:rsidRDefault="00434D75" w:rsidP="00434D75">
      <w:pPr>
        <w:keepLines/>
        <w:widowControl w:val="0"/>
        <w:tabs>
          <w:tab w:val="left" w:pos="284"/>
          <w:tab w:val="left" w:pos="851"/>
          <w:tab w:val="right" w:pos="9072"/>
        </w:tabs>
        <w:spacing w:line="240" w:lineRule="exact"/>
        <w:ind w:left="851" w:hanging="851"/>
        <w:rPr>
          <w:sz w:val="30"/>
          <w:szCs w:val="26"/>
          <w:highlight w:val="yellow"/>
        </w:rPr>
      </w:pPr>
      <w:r w:rsidRPr="00434D75">
        <w:tab/>
        <w:t>Z5Y</w:t>
      </w:r>
      <w:r w:rsidRPr="00434D75">
        <w:tab/>
        <w:t>vozilo za desni promet</w:t>
      </w:r>
      <w:r w:rsidRPr="00434D75">
        <w:tab/>
      </w:r>
    </w:p>
    <w:p w:rsidR="00434D75" w:rsidRPr="00434D75" w:rsidRDefault="00434D75" w:rsidP="00434D75">
      <w:pPr>
        <w:pBdr>
          <w:between w:val="single" w:sz="2" w:space="1" w:color="808080"/>
        </w:pBdr>
        <w:spacing w:after="20" w:line="270" w:lineRule="exact"/>
      </w:pPr>
    </w:p>
    <w:p w:rsidR="00434D75" w:rsidRPr="00434D75" w:rsidRDefault="00434D75" w:rsidP="00434D75">
      <w:pPr>
        <w:pStyle w:val="Heading2"/>
        <w:numPr>
          <w:ilvl w:val="1"/>
          <w:numId w:val="18"/>
        </w:numPr>
        <w:tabs>
          <w:tab w:val="clear" w:pos="567"/>
        </w:tabs>
        <w:ind w:left="426" w:hanging="426"/>
        <w:rPr>
          <w:rFonts w:ascii="Trebuchet MS" w:hAnsi="Trebuchet MS"/>
          <w:szCs w:val="22"/>
        </w:rPr>
      </w:pPr>
      <w:bookmarkStart w:id="0" w:name="_Toc180510098"/>
      <w:r w:rsidRPr="00434D75">
        <w:rPr>
          <w:rFonts w:ascii="Trebuchet MS" w:hAnsi="Trebuchet MS"/>
          <w:szCs w:val="22"/>
        </w:rPr>
        <w:t xml:space="preserve"> Zunanje električno napajanje</w:t>
      </w:r>
      <w:bookmarkEnd w:id="0"/>
      <w:r w:rsidRPr="00434D75">
        <w:rPr>
          <w:rFonts w:ascii="Trebuchet MS" w:hAnsi="Trebuchet MS"/>
          <w:szCs w:val="22"/>
        </w:rPr>
        <w:t xml:space="preserve"> </w:t>
      </w:r>
    </w:p>
    <w:p w:rsidR="00434D75" w:rsidRPr="00434D75" w:rsidRDefault="00434D75" w:rsidP="00434D75">
      <w:pPr>
        <w:jc w:val="both"/>
        <w:rPr>
          <w:szCs w:val="22"/>
        </w:rPr>
      </w:pPr>
      <w:r w:rsidRPr="00434D75">
        <w:rPr>
          <w:szCs w:val="22"/>
        </w:rPr>
        <w:t xml:space="preserve">Na levem sprednjem delu mora imeti vozilo nameščen avtomatski odklopnik sistema za oskrbo vozila z zunanjimi viri energije Turbostarter podjetja Medved </w:t>
      </w:r>
      <w:smartTag w:uri="urn:schemas-microsoft-com:office:smarttags" w:element="PersonName">
        <w:r w:rsidRPr="00434D75">
          <w:rPr>
            <w:szCs w:val="22"/>
          </w:rPr>
          <w:t>Robert</w:t>
        </w:r>
      </w:smartTag>
      <w:r w:rsidRPr="00434D75">
        <w:rPr>
          <w:szCs w:val="22"/>
        </w:rPr>
        <w:t xml:space="preserve"> s.p. Idrija. Sistem obsega: vzdrževalec akumulatorjev vozila, polnilec vseh vgrajenih naprav ki potrebujejo polnjenje (svetilke, bliskavice, plinski detektor…) ter priklop na stisnjen zrak. Naprave ki so priklopljene na polnilec morajo imeti ločeno elektro vezavo pri mirovanju vozila ki pa se sklene z elektro shemo vozila kadar je le to v obratovanju. Predmet naročila je tudi dobava in montaža vzdrževalca akumulatorjev in polnilca vgrajenih naprav ter dovod stisnjenega zraka v garaži naročnika.</w:t>
      </w:r>
    </w:p>
    <w:p w:rsidR="00434D75" w:rsidRPr="00434D75" w:rsidRDefault="00434D75" w:rsidP="00434D75">
      <w:pPr>
        <w:pStyle w:val="Heading2"/>
        <w:numPr>
          <w:ilvl w:val="1"/>
          <w:numId w:val="18"/>
        </w:numPr>
        <w:tabs>
          <w:tab w:val="clear" w:pos="567"/>
        </w:tabs>
        <w:ind w:left="426" w:hanging="426"/>
        <w:rPr>
          <w:rFonts w:ascii="Trebuchet MS" w:hAnsi="Trebuchet MS"/>
          <w:szCs w:val="22"/>
        </w:rPr>
      </w:pPr>
      <w:r w:rsidRPr="00434D75">
        <w:rPr>
          <w:rFonts w:ascii="Trebuchet MS" w:hAnsi="Trebuchet MS"/>
          <w:szCs w:val="22"/>
        </w:rPr>
        <w:t xml:space="preserve">Opombe </w:t>
      </w:r>
    </w:p>
    <w:p w:rsidR="00434D75" w:rsidRPr="00434D75" w:rsidRDefault="00434D75" w:rsidP="00434D75">
      <w:pPr>
        <w:jc w:val="both"/>
      </w:pPr>
      <w:r w:rsidRPr="00434D75">
        <w:rPr>
          <w:szCs w:val="22"/>
        </w:rPr>
        <w:t>Možna je zamenjava prestavnega razmerja odgona. Možne so dodatne kode po izbiri proizvajalca nadgradnje. Spremembe glede na zgornje zahteve naročnika so možne. Ponudnik mora navesti vso opremo s proizvajalčevimi kodami, s katerimi je opremljeno podvozje.</w:t>
      </w:r>
      <w:r w:rsidRPr="00434D75">
        <w:t xml:space="preserve"> </w:t>
      </w:r>
    </w:p>
    <w:p w:rsidR="00434D75" w:rsidRPr="00434D75" w:rsidRDefault="00434D75" w:rsidP="00434D75">
      <w:pPr>
        <w:jc w:val="both"/>
        <w:rPr>
          <w:szCs w:val="22"/>
        </w:rPr>
      </w:pPr>
      <w:r w:rsidRPr="00434D75">
        <w:t>V srednjem sovozniškem sedežu, na sredini kabine, naj ne bo v okviru armature nobenih pomembnejših gumbov, da se onemogoči nehote vklop naprav.</w:t>
      </w:r>
    </w:p>
    <w:p w:rsidR="00434D75" w:rsidRPr="00434D75" w:rsidRDefault="00434D75" w:rsidP="00434D75">
      <w:pPr>
        <w:pStyle w:val="Heading1"/>
        <w:numPr>
          <w:ilvl w:val="0"/>
          <w:numId w:val="18"/>
        </w:numPr>
        <w:rPr>
          <w:rFonts w:ascii="Trebuchet MS" w:hAnsi="Trebuchet MS"/>
          <w:sz w:val="24"/>
          <w:szCs w:val="24"/>
          <w:u w:val="single"/>
        </w:rPr>
      </w:pPr>
      <w:bookmarkStart w:id="1" w:name="_Toc180510100"/>
      <w:r w:rsidRPr="00434D75">
        <w:rPr>
          <w:rFonts w:ascii="Trebuchet MS" w:hAnsi="Trebuchet MS"/>
          <w:sz w:val="24"/>
          <w:szCs w:val="24"/>
          <w:u w:val="single"/>
        </w:rPr>
        <w:t>Opozorilno signalne naprave</w:t>
      </w:r>
      <w:bookmarkEnd w:id="1"/>
      <w:r w:rsidRPr="00434D75">
        <w:rPr>
          <w:rFonts w:ascii="Trebuchet MS" w:hAnsi="Trebuchet MS"/>
          <w:sz w:val="24"/>
          <w:szCs w:val="24"/>
          <w:u w:val="single"/>
        </w:rPr>
        <w:t xml:space="preserve"> </w:t>
      </w:r>
    </w:p>
    <w:p w:rsidR="00434D75" w:rsidRPr="00434D75" w:rsidRDefault="00434D75" w:rsidP="00434D75">
      <w:pPr>
        <w:rPr>
          <w:szCs w:val="22"/>
        </w:rPr>
      </w:pPr>
    </w:p>
    <w:p w:rsidR="00434D75" w:rsidRPr="00434D75" w:rsidRDefault="00434D75" w:rsidP="00434D75">
      <w:pPr>
        <w:widowControl w:val="0"/>
        <w:autoSpaceDE w:val="0"/>
        <w:autoSpaceDN w:val="0"/>
        <w:adjustRightInd w:val="0"/>
        <w:spacing w:after="110"/>
        <w:jc w:val="both"/>
      </w:pPr>
      <w:r w:rsidRPr="00434D75">
        <w:t>Na strehi vozniške kabine sta na levi in desni strani nameščeni dve LED modri bliskavici integrirani v okrova iz umetne mase. Dve modri bliskavici v LED tehniki sta integrirani v maski motorja vozila. Ena modra bliskavica je nameščena na dno košare spodaj, še dve pa bočno. V zadnjem delu vozila sta na nadgradnji nameščeni dve modri LED bliskavici, levo in desno, dve modri LED bliskavici pa še na nosilcu lestvenikov (zgoraj).</w:t>
      </w:r>
    </w:p>
    <w:p w:rsidR="00434D75" w:rsidRPr="00434D75" w:rsidRDefault="00434D75" w:rsidP="00434D75">
      <w:pPr>
        <w:widowControl w:val="0"/>
        <w:autoSpaceDE w:val="0"/>
        <w:autoSpaceDN w:val="0"/>
        <w:adjustRightInd w:val="0"/>
        <w:spacing w:after="110"/>
        <w:jc w:val="both"/>
      </w:pPr>
      <w:r w:rsidRPr="00434D75">
        <w:t>Vklop /izklop vseh omenjenih luči mora biti izveden z ustreznim krmiljenjem, z možnostjo posamičnega vklopa/izklopa vseh zadnjih modrih bliskavic. Vse opozorilne luči morajo biti v skladu s homologacijskimi zahtevami oziroma v skladu z ECE predpisi.</w:t>
      </w:r>
    </w:p>
    <w:p w:rsidR="00434D75" w:rsidRPr="00434D75" w:rsidRDefault="00434D75" w:rsidP="00434D75">
      <w:pPr>
        <w:pStyle w:val="BodyTextIndent"/>
        <w:ind w:left="0"/>
      </w:pPr>
      <w:r w:rsidRPr="00434D75">
        <w:t>Vozila mora imeti kvalitetno svetlobno napravo v LED tehniki za opozarjanje in preusmerjanje prometa v zadku vozila zgoraj. Naprava mora imeti več programov delovanja: od leve proti desni, od desne proti levi, od sredine navzven in utripanje vseh luči. Naprava mora biti zaščitena pred udarci ali integrirana v nadgradnjo.</w:t>
      </w:r>
    </w:p>
    <w:p w:rsidR="00434D75" w:rsidRPr="00434D75" w:rsidRDefault="00434D75" w:rsidP="00434D75">
      <w:pPr>
        <w:widowControl w:val="0"/>
        <w:autoSpaceDE w:val="0"/>
        <w:autoSpaceDN w:val="0"/>
        <w:adjustRightInd w:val="0"/>
        <w:spacing w:after="110"/>
        <w:jc w:val="both"/>
        <w:rPr>
          <w:sz w:val="6"/>
          <w:szCs w:val="6"/>
        </w:rPr>
      </w:pPr>
    </w:p>
    <w:p w:rsidR="00434D75" w:rsidRPr="00434D75" w:rsidRDefault="00434D75" w:rsidP="00434D75">
      <w:pPr>
        <w:widowControl w:val="0"/>
        <w:autoSpaceDE w:val="0"/>
        <w:autoSpaceDN w:val="0"/>
        <w:adjustRightInd w:val="0"/>
        <w:spacing w:after="110"/>
        <w:jc w:val="both"/>
        <w:rPr>
          <w:szCs w:val="22"/>
        </w:rPr>
      </w:pPr>
      <w:r w:rsidRPr="00434D75">
        <w:t xml:space="preserve">Elektronski ojačevalnik za sirene naj bo proizvajalca Premier Hazard, Federal Signal ali Haensch, zvočnik pa ustrezno nameščen za dobro slišnost. Poleg elektronsko krmiljene sirene mora imeti vozilo tudi zračne sirene proizvajalca Martin Horn model </w:t>
      </w:r>
      <w:smartTag w:uri="urn:schemas-microsoft-com:office:smarttags" w:element="metricconverter">
        <w:smartTagPr>
          <w:attr w:name="ProductID" w:val="2298 GM"/>
        </w:smartTagPr>
        <w:r w:rsidRPr="00434D75">
          <w:t>2298 GM</w:t>
        </w:r>
      </w:smartTag>
      <w:r w:rsidRPr="00434D75">
        <w:t>, ločen vklop.</w:t>
      </w:r>
    </w:p>
    <w:p w:rsidR="00434D75" w:rsidRPr="00434D75" w:rsidRDefault="00434D75" w:rsidP="00434D75">
      <w:pPr>
        <w:widowControl w:val="0"/>
        <w:autoSpaceDE w:val="0"/>
        <w:autoSpaceDN w:val="0"/>
        <w:adjustRightInd w:val="0"/>
        <w:spacing w:after="110"/>
        <w:jc w:val="both"/>
        <w:rPr>
          <w:szCs w:val="22"/>
        </w:rPr>
      </w:pPr>
      <w:r w:rsidRPr="00434D75">
        <w:rPr>
          <w:szCs w:val="22"/>
        </w:rPr>
        <w:t>Ob premiku menjalnika v vzvratno prestavo se morajo vključiti smerne utripalke, osvetlitev okolice nadgradnje in akustični signal. Vozilo mora imeti barvno kamero, ki se samodejno vklopi pri vzvratni vožnji, hkrati pa tudi senzorje gibanja zadaj z zvočnim opozorilom v kabini.</w:t>
      </w:r>
    </w:p>
    <w:p w:rsidR="00434D75" w:rsidRPr="00434D75" w:rsidRDefault="00434D75" w:rsidP="00434D75">
      <w:pPr>
        <w:pStyle w:val="Heading1"/>
        <w:numPr>
          <w:ilvl w:val="0"/>
          <w:numId w:val="18"/>
        </w:numPr>
        <w:rPr>
          <w:rFonts w:ascii="Trebuchet MS" w:hAnsi="Trebuchet MS"/>
          <w:sz w:val="24"/>
          <w:szCs w:val="24"/>
          <w:u w:val="single"/>
        </w:rPr>
      </w:pPr>
      <w:r w:rsidRPr="00434D75">
        <w:rPr>
          <w:rFonts w:ascii="Trebuchet MS" w:hAnsi="Trebuchet MS"/>
          <w:sz w:val="24"/>
          <w:szCs w:val="24"/>
          <w:u w:val="single"/>
        </w:rPr>
        <w:t>Komunikacijske naprave</w:t>
      </w:r>
    </w:p>
    <w:p w:rsidR="00434D75" w:rsidRPr="00434D75" w:rsidRDefault="00434D75" w:rsidP="00434D75">
      <w:pPr>
        <w:pStyle w:val="Heading2"/>
        <w:numPr>
          <w:ilvl w:val="1"/>
          <w:numId w:val="18"/>
        </w:numPr>
        <w:tabs>
          <w:tab w:val="clear" w:pos="365"/>
          <w:tab w:val="clear" w:pos="567"/>
        </w:tabs>
        <w:ind w:left="426" w:hanging="426"/>
        <w:rPr>
          <w:rFonts w:ascii="Trebuchet MS" w:hAnsi="Trebuchet MS"/>
          <w:szCs w:val="22"/>
        </w:rPr>
      </w:pPr>
      <w:bookmarkStart w:id="2" w:name="_Toc180307890"/>
      <w:bookmarkStart w:id="3" w:name="_Toc180510107"/>
      <w:r w:rsidRPr="00434D75">
        <w:rPr>
          <w:rFonts w:ascii="Trebuchet MS" w:hAnsi="Trebuchet MS"/>
          <w:szCs w:val="22"/>
        </w:rPr>
        <w:t>Interna komunikacija</w:t>
      </w:r>
      <w:bookmarkEnd w:id="2"/>
      <w:bookmarkEnd w:id="3"/>
    </w:p>
    <w:p w:rsidR="00434D75" w:rsidRPr="00434D75" w:rsidRDefault="00434D75" w:rsidP="00434D75">
      <w:pPr>
        <w:widowControl w:val="0"/>
        <w:autoSpaceDE w:val="0"/>
        <w:autoSpaceDN w:val="0"/>
        <w:adjustRightInd w:val="0"/>
        <w:spacing w:after="110"/>
        <w:jc w:val="both"/>
        <w:rPr>
          <w:szCs w:val="22"/>
        </w:rPr>
      </w:pPr>
      <w:r w:rsidRPr="00434D75">
        <w:rPr>
          <w:szCs w:val="22"/>
        </w:rPr>
        <w:t>Lestev mora biti opremljena z internim komunikacijskim sistemom med reševalno košaro in glavnim krmilnim prostorom, z regulacijo glasnosti. Sestavljajo ga zvočniki in mikrofoni v košari in na glavnem krmilnem mestu. Na slednjem je stalna slišnost zvokov iz košare, vklop govora pa je ročni oziroma nožni.</w:t>
      </w:r>
    </w:p>
    <w:p w:rsidR="00434D75" w:rsidRPr="00434D75" w:rsidRDefault="00434D75" w:rsidP="00434D75">
      <w:pPr>
        <w:pStyle w:val="Heading2"/>
        <w:numPr>
          <w:ilvl w:val="1"/>
          <w:numId w:val="18"/>
        </w:numPr>
        <w:tabs>
          <w:tab w:val="clear" w:pos="365"/>
          <w:tab w:val="clear" w:pos="567"/>
          <w:tab w:val="num" w:pos="-1985"/>
          <w:tab w:val="left" w:pos="-709"/>
        </w:tabs>
        <w:ind w:left="426" w:hanging="426"/>
        <w:rPr>
          <w:rFonts w:ascii="Trebuchet MS" w:hAnsi="Trebuchet MS"/>
          <w:szCs w:val="22"/>
        </w:rPr>
      </w:pPr>
      <w:bookmarkStart w:id="4" w:name="_Toc180307891"/>
      <w:bookmarkStart w:id="5" w:name="_Toc180510108"/>
      <w:r w:rsidRPr="00434D75">
        <w:rPr>
          <w:rFonts w:ascii="Trebuchet MS" w:hAnsi="Trebuchet MS"/>
          <w:szCs w:val="22"/>
        </w:rPr>
        <w:t>Mobilna ra</w:t>
      </w:r>
      <w:bookmarkEnd w:id="4"/>
      <w:bookmarkEnd w:id="5"/>
      <w:r w:rsidRPr="00434D75">
        <w:rPr>
          <w:rFonts w:ascii="Trebuchet MS" w:hAnsi="Trebuchet MS"/>
          <w:szCs w:val="22"/>
        </w:rPr>
        <w:t>dijska postaja</w:t>
      </w:r>
    </w:p>
    <w:p w:rsidR="00434D75" w:rsidRPr="00434D75" w:rsidRDefault="00434D75" w:rsidP="00434D75">
      <w:pPr>
        <w:jc w:val="both"/>
        <w:rPr>
          <w:szCs w:val="22"/>
        </w:rPr>
      </w:pPr>
      <w:r w:rsidRPr="00434D75">
        <w:rPr>
          <w:szCs w:val="22"/>
        </w:rPr>
        <w:t>V vozniški kabini se namesti digitalna radijska postaja proizvajalca Motorola tip DM 4601, ali enakovredno, programirana za nacionalni sistem Zare. Nameščena mora biti tako, da je upravljanje in uporaba omogočena tako vozniku kot sovozniku.</w:t>
      </w:r>
    </w:p>
    <w:p w:rsidR="00434D75" w:rsidRPr="00434D75" w:rsidRDefault="00434D75" w:rsidP="00434D75">
      <w:pPr>
        <w:pStyle w:val="Heading2"/>
        <w:numPr>
          <w:ilvl w:val="1"/>
          <w:numId w:val="18"/>
        </w:numPr>
        <w:tabs>
          <w:tab w:val="clear" w:pos="365"/>
          <w:tab w:val="clear" w:pos="567"/>
          <w:tab w:val="num" w:pos="-1843"/>
        </w:tabs>
        <w:ind w:left="426" w:hanging="426"/>
        <w:rPr>
          <w:rFonts w:ascii="Trebuchet MS" w:hAnsi="Trebuchet MS"/>
          <w:szCs w:val="22"/>
        </w:rPr>
      </w:pPr>
      <w:bookmarkStart w:id="6" w:name="_Toc180307892"/>
      <w:bookmarkStart w:id="7" w:name="_Toc180510109"/>
      <w:r w:rsidRPr="00434D75">
        <w:rPr>
          <w:rFonts w:ascii="Trebuchet MS" w:hAnsi="Trebuchet MS"/>
          <w:szCs w:val="22"/>
        </w:rPr>
        <w:lastRenderedPageBreak/>
        <w:t>Nadzorni sistem delovanja</w:t>
      </w:r>
      <w:bookmarkEnd w:id="6"/>
      <w:bookmarkEnd w:id="7"/>
    </w:p>
    <w:p w:rsidR="00434D75" w:rsidRPr="00434D75" w:rsidRDefault="00434D75" w:rsidP="00434D75">
      <w:pPr>
        <w:autoSpaceDE w:val="0"/>
        <w:autoSpaceDN w:val="0"/>
        <w:adjustRightInd w:val="0"/>
        <w:jc w:val="both"/>
        <w:rPr>
          <w:szCs w:val="22"/>
        </w:rPr>
      </w:pPr>
      <w:r w:rsidRPr="00434D75">
        <w:rPr>
          <w:szCs w:val="22"/>
        </w:rPr>
        <w:t xml:space="preserve">Vozilo mora imeti vgrajen sistem za nadzor nad delovanjem. Ta omogoča reševanje in pomoč pri težavah, diagnostiko in odpravljanje napak. </w:t>
      </w:r>
      <w:r w:rsidRPr="00434D75">
        <w:rPr>
          <w:color w:val="000000"/>
          <w:szCs w:val="22"/>
        </w:rPr>
        <w:t xml:space="preserve">Cilj je optimizacija obratovanja ter znižanje stroškov za vzdrževanje in popravilo. Ponudba naj zajema minimalno 5-letno obdobje delovanja sistema z vsemi morebitnimi nadgradnjami v tem času, z možnostjo kasnejšega podaljšanja nudenja te ali nove ustrezne storitve. </w:t>
      </w:r>
      <w:r w:rsidRPr="00434D75">
        <w:rPr>
          <w:szCs w:val="22"/>
        </w:rPr>
        <w:t xml:space="preserve">Naročnik dopušča dva sistema: </w:t>
      </w:r>
    </w:p>
    <w:p w:rsidR="00434D75" w:rsidRPr="00434D75" w:rsidRDefault="00434D75" w:rsidP="00434D75">
      <w:pPr>
        <w:autoSpaceDE w:val="0"/>
        <w:autoSpaceDN w:val="0"/>
        <w:adjustRightInd w:val="0"/>
        <w:jc w:val="both"/>
        <w:rPr>
          <w:color w:val="000000"/>
          <w:szCs w:val="22"/>
        </w:rPr>
      </w:pPr>
      <w:r w:rsidRPr="00434D75">
        <w:rPr>
          <w:szCs w:val="22"/>
        </w:rPr>
        <w:t xml:space="preserve">Prvi temelji na brezžičnem prenosu podatkov </w:t>
      </w:r>
      <w:r w:rsidRPr="00434D75">
        <w:rPr>
          <w:rFonts w:cs="Arial"/>
          <w:color w:val="222222"/>
          <w:szCs w:val="22"/>
        </w:rPr>
        <w:t xml:space="preserve">( npr. GSM/GPRS ali podobno) </w:t>
      </w:r>
      <w:r w:rsidRPr="00434D75">
        <w:rPr>
          <w:szCs w:val="22"/>
        </w:rPr>
        <w:t xml:space="preserve">od sistema CAN-BUS nadgradnje vozila do centralnega oziroma regionalnega računalnika (serverja). </w:t>
      </w:r>
      <w:r w:rsidRPr="00434D75">
        <w:rPr>
          <w:color w:val="000000"/>
          <w:szCs w:val="22"/>
        </w:rPr>
        <w:t xml:space="preserve">S sistemom mora biti možno posneti vse važne podatke o delovanju, ki se morajo shranjevati in s tem omogočati, da se jih lahko uporabi kadarkoli, bodisi za nadzor, za servis kot tudi za samo izobraževanje. Podatki so dostopni tudi Tehnični službi naročnika, predvidi se vsaj dve licenci. </w:t>
      </w:r>
    </w:p>
    <w:p w:rsidR="00434D75" w:rsidRPr="00434D75" w:rsidRDefault="00434D75" w:rsidP="00434D75">
      <w:pPr>
        <w:autoSpaceDE w:val="0"/>
        <w:autoSpaceDN w:val="0"/>
        <w:adjustRightInd w:val="0"/>
        <w:jc w:val="both"/>
        <w:rPr>
          <w:color w:val="000000"/>
          <w:szCs w:val="22"/>
        </w:rPr>
      </w:pPr>
      <w:r w:rsidRPr="00434D75">
        <w:rPr>
          <w:color w:val="000000"/>
          <w:szCs w:val="22"/>
        </w:rPr>
        <w:t xml:space="preserve">Drugi sistem, ki se dopušča, je snemanje vseh podatkov o delovanju z snemalno napravo z možnostjo izvažanja teh podatkov oziroma pregledovanja s ustreznim programom, ki se namesti na dva računalnika Tehnične službe. </w:t>
      </w:r>
    </w:p>
    <w:p w:rsidR="00434D75" w:rsidRPr="00434D75" w:rsidRDefault="00434D75" w:rsidP="00434D75">
      <w:pPr>
        <w:autoSpaceDE w:val="0"/>
        <w:autoSpaceDN w:val="0"/>
        <w:adjustRightInd w:val="0"/>
        <w:jc w:val="both"/>
        <w:rPr>
          <w:color w:val="000000"/>
          <w:szCs w:val="22"/>
        </w:rPr>
      </w:pPr>
      <w:r w:rsidRPr="00434D75">
        <w:rPr>
          <w:color w:val="000000"/>
          <w:szCs w:val="22"/>
        </w:rPr>
        <w:t>Za oba sistema je ponudnik dolžan izvesti ustrezno usposabljanje v roku, ki ni daljši od 1 meseca od dobave vozila.</w:t>
      </w:r>
    </w:p>
    <w:p w:rsidR="00434D75" w:rsidRPr="00434D75" w:rsidRDefault="00434D75" w:rsidP="00434D75">
      <w:pPr>
        <w:pStyle w:val="Heading1"/>
        <w:numPr>
          <w:ilvl w:val="0"/>
          <w:numId w:val="18"/>
        </w:numPr>
        <w:ind w:left="426" w:hanging="426"/>
        <w:rPr>
          <w:rFonts w:ascii="Trebuchet MS" w:hAnsi="Trebuchet MS"/>
          <w:sz w:val="24"/>
          <w:szCs w:val="24"/>
          <w:u w:val="single"/>
        </w:rPr>
      </w:pPr>
      <w:r w:rsidRPr="00434D75">
        <w:rPr>
          <w:rFonts w:ascii="Trebuchet MS" w:hAnsi="Trebuchet MS"/>
          <w:sz w:val="24"/>
          <w:szCs w:val="24"/>
          <w:u w:val="single"/>
        </w:rPr>
        <w:t xml:space="preserve">Nadgradnja </w:t>
      </w:r>
    </w:p>
    <w:p w:rsidR="00434D75" w:rsidRPr="00434D75" w:rsidRDefault="00434D75" w:rsidP="00434D75">
      <w:pPr>
        <w:pStyle w:val="Heading2"/>
        <w:numPr>
          <w:ilvl w:val="1"/>
          <w:numId w:val="18"/>
        </w:numPr>
        <w:tabs>
          <w:tab w:val="clear" w:pos="365"/>
          <w:tab w:val="clear" w:pos="567"/>
          <w:tab w:val="num" w:pos="-1843"/>
        </w:tabs>
        <w:ind w:left="426" w:hanging="421"/>
        <w:rPr>
          <w:rFonts w:ascii="Trebuchet MS" w:hAnsi="Trebuchet MS"/>
          <w:szCs w:val="22"/>
        </w:rPr>
      </w:pPr>
      <w:bookmarkStart w:id="8" w:name="_Toc180510122"/>
      <w:bookmarkStart w:id="9" w:name="_Toc180307900"/>
      <w:r w:rsidRPr="00434D75">
        <w:rPr>
          <w:rFonts w:ascii="Trebuchet MS" w:hAnsi="Trebuchet MS"/>
          <w:szCs w:val="22"/>
        </w:rPr>
        <w:t>Splošno</w:t>
      </w:r>
      <w:bookmarkEnd w:id="8"/>
      <w:r w:rsidRPr="00434D75">
        <w:rPr>
          <w:rFonts w:ascii="Trebuchet MS" w:hAnsi="Trebuchet MS"/>
          <w:szCs w:val="22"/>
        </w:rPr>
        <w:t xml:space="preserve"> </w:t>
      </w:r>
      <w:bookmarkEnd w:id="9"/>
    </w:p>
    <w:p w:rsidR="00434D75" w:rsidRPr="00434D75" w:rsidRDefault="00434D75" w:rsidP="00434D75">
      <w:pPr>
        <w:widowControl w:val="0"/>
        <w:autoSpaceDE w:val="0"/>
        <w:autoSpaceDN w:val="0"/>
        <w:adjustRightInd w:val="0"/>
        <w:spacing w:after="110"/>
        <w:jc w:val="both"/>
      </w:pPr>
      <w:r w:rsidRPr="00434D75">
        <w:rPr>
          <w:szCs w:val="22"/>
        </w:rPr>
        <w:t>Nadgradnja vozila naj bo</w:t>
      </w:r>
      <w:r w:rsidRPr="00434D75">
        <w:t xml:space="preserve"> izdelana iz aluminijastih profilov, povezanih v stabilno konstrukcijo in zaprta z Al pločevino. Izvedena je lahko tudi kot samonosna aluminijasta konstrukcija (brez cevnega ogrodja), ali temu podoben tehnološki sistem. Nadgradnja mora biti izvedena tako, da je torzijska odpornost in z njo povezana deformacija čim manjša. </w:t>
      </w:r>
    </w:p>
    <w:p w:rsidR="00434D75" w:rsidRPr="00434D75" w:rsidRDefault="00434D75" w:rsidP="00434D75">
      <w:pPr>
        <w:widowControl w:val="0"/>
        <w:autoSpaceDE w:val="0"/>
        <w:autoSpaceDN w:val="0"/>
        <w:adjustRightInd w:val="0"/>
        <w:spacing w:after="110"/>
        <w:jc w:val="both"/>
        <w:rPr>
          <w:szCs w:val="22"/>
        </w:rPr>
      </w:pPr>
      <w:r w:rsidRPr="00434D75">
        <w:rPr>
          <w:szCs w:val="22"/>
        </w:rPr>
        <w:t xml:space="preserve">Za vozniško kabino se nahaja povišan prostor, katerega višina je približno enaka njeni višini. Namenjen je za namestitev opreme za gašenje in reševanje. Z obeh strani je zaprt z roletami. Poševni del povišanega prostora se na obeh straneh dodatno opremi z vratci, da se popolnoma izkoristi tudi ta prostor. Vratca se lahko nadomesti z dodatnim dostopom do opreme s podesta nadgradnje. Prostor se nahaja med obema lestvama za dostop, zaprt je z roleto ali vrati. Na obeh straneh, zgoraj in s strani, ima prostor povišan rob iz umetnih mas. Prostor med kabino in povišanim prostorom pokriva zaslonka, z možnostjo odpiranja. Ta prostor se lahko izkoristi za prečno namestitev opreme, npr. dodatne lestve za sestop, ipd. </w:t>
      </w:r>
    </w:p>
    <w:p w:rsidR="00434D75" w:rsidRPr="00434D75" w:rsidRDefault="00434D75" w:rsidP="00434D75">
      <w:pPr>
        <w:widowControl w:val="0"/>
        <w:autoSpaceDE w:val="0"/>
        <w:autoSpaceDN w:val="0"/>
        <w:adjustRightInd w:val="0"/>
        <w:spacing w:after="110"/>
        <w:jc w:val="both"/>
        <w:rPr>
          <w:szCs w:val="22"/>
        </w:rPr>
      </w:pPr>
      <w:r w:rsidRPr="00434D75">
        <w:rPr>
          <w:szCs w:val="22"/>
        </w:rPr>
        <w:t>Pred in za zadnjo osjo sta na obeh straneh še po dva prostora, zaprta z roletami, tudi namenjena za shranjevanje opreme. Notranjost vseh omenjenih prostorov za opremo je tesno obložena z aluminijasto pločevino.</w:t>
      </w:r>
    </w:p>
    <w:p w:rsidR="00434D75" w:rsidRPr="00434D75" w:rsidRDefault="00434D75" w:rsidP="00434D75">
      <w:pPr>
        <w:widowControl w:val="0"/>
        <w:autoSpaceDE w:val="0"/>
        <w:autoSpaceDN w:val="0"/>
        <w:adjustRightInd w:val="0"/>
        <w:spacing w:after="110"/>
        <w:jc w:val="both"/>
        <w:rPr>
          <w:szCs w:val="22"/>
        </w:rPr>
      </w:pPr>
      <w:r w:rsidRPr="00434D75">
        <w:rPr>
          <w:szCs w:val="22"/>
        </w:rPr>
        <w:t>Zadnji del nadgradnje vozila naj bo oblikovan iz plastične mase ojačane s steklenimi vlakni. Nadzorno/kontrolni plošči za upravljanje podpor sta integrirani v nadgradnjo in zaščiteni s pokrovi.</w:t>
      </w:r>
    </w:p>
    <w:p w:rsidR="00434D75" w:rsidRPr="00434D75" w:rsidRDefault="00434D75" w:rsidP="00434D75">
      <w:pPr>
        <w:widowControl w:val="0"/>
        <w:autoSpaceDE w:val="0"/>
        <w:autoSpaceDN w:val="0"/>
        <w:adjustRightInd w:val="0"/>
        <w:spacing w:after="110"/>
        <w:jc w:val="both"/>
        <w:rPr>
          <w:szCs w:val="22"/>
        </w:rPr>
      </w:pPr>
      <w:r w:rsidRPr="00434D75">
        <w:rPr>
          <w:szCs w:val="22"/>
        </w:rPr>
        <w:t>Nadgradnja ima za potrebe izvleka spredaj in zadaj po dva škopca, nosilnost okrog 80 kN vsak.</w:t>
      </w:r>
    </w:p>
    <w:p w:rsidR="00434D75" w:rsidRPr="00434D75" w:rsidRDefault="00434D75" w:rsidP="00434D75">
      <w:pPr>
        <w:widowControl w:val="0"/>
        <w:autoSpaceDE w:val="0"/>
        <w:autoSpaceDN w:val="0"/>
        <w:adjustRightInd w:val="0"/>
        <w:spacing w:after="110"/>
        <w:jc w:val="both"/>
        <w:rPr>
          <w:szCs w:val="22"/>
        </w:rPr>
      </w:pPr>
      <w:r w:rsidRPr="00434D75">
        <w:rPr>
          <w:szCs w:val="22"/>
        </w:rPr>
        <w:t>Oprema mora biti nameščena tako, da je ergonomsko dosegljiva in hitro uporabljiva. Večja in težja oprema naj bo nameščena čim nižje. Pri namestitvi opreme naj se izdelovalec kjer je le mogoče izogiba pritrjevanju s trakovi (z ježkom, z zaponkami..), prednost naj imajo druge, rešitve(npr. mehanske).</w:t>
      </w:r>
    </w:p>
    <w:p w:rsidR="00434D75" w:rsidRPr="00434D75" w:rsidRDefault="00434D75" w:rsidP="00434D75">
      <w:pPr>
        <w:widowControl w:val="0"/>
        <w:autoSpaceDE w:val="0"/>
        <w:autoSpaceDN w:val="0"/>
        <w:adjustRightInd w:val="0"/>
        <w:spacing w:after="110"/>
        <w:jc w:val="both"/>
        <w:rPr>
          <w:szCs w:val="22"/>
        </w:rPr>
      </w:pPr>
      <w:r w:rsidRPr="00434D75">
        <w:rPr>
          <w:szCs w:val="22"/>
        </w:rPr>
        <w:t>Ponudnik predlaga razpored opreme, v ta namen predloži načrte. Pri končni razporeditvi opreme je poleg tehničnih možnosti potrebno upoštevati tudi želje in predloge naročnika.</w:t>
      </w:r>
    </w:p>
    <w:p w:rsidR="00434D75" w:rsidRPr="00434D75" w:rsidRDefault="00434D75" w:rsidP="00434D75">
      <w:pPr>
        <w:pStyle w:val="BodyTextIndent"/>
        <w:tabs>
          <w:tab w:val="left" w:pos="-567"/>
        </w:tabs>
        <w:ind w:left="426"/>
        <w:rPr>
          <w:sz w:val="6"/>
          <w:szCs w:val="6"/>
        </w:rPr>
      </w:pPr>
    </w:p>
    <w:p w:rsidR="00434D75" w:rsidRPr="00434D75" w:rsidRDefault="00434D75" w:rsidP="00434D75">
      <w:pPr>
        <w:widowControl w:val="0"/>
        <w:autoSpaceDE w:val="0"/>
        <w:autoSpaceDN w:val="0"/>
        <w:adjustRightInd w:val="0"/>
        <w:spacing w:after="110"/>
        <w:jc w:val="both"/>
        <w:rPr>
          <w:szCs w:val="22"/>
        </w:rPr>
      </w:pPr>
      <w:r w:rsidRPr="00434D75">
        <w:t>Ležišča oziroma pritrdišča opreme v nadgradnji morajo biti označena z ustreznimi grafičnimi simboli, v nasprotnem primeru pa s slovenski napisi. Prav tako morajo biti vsi informacijski in opozorilni napisi, ter kratka osnovna navodila za rokovanje in varno delo s posameznimi napravami obvezno v slovenskem jeziku. Vsak prostor posebej se opremi s prozorno PVC »srajčko« ki služi za namestitev seznama opreme v tem prostoru.</w:t>
      </w:r>
    </w:p>
    <w:p w:rsidR="00434D75" w:rsidRPr="00434D75" w:rsidRDefault="00434D75" w:rsidP="00434D75">
      <w:pPr>
        <w:pStyle w:val="Heading2"/>
        <w:numPr>
          <w:ilvl w:val="1"/>
          <w:numId w:val="18"/>
        </w:numPr>
        <w:tabs>
          <w:tab w:val="clear" w:pos="365"/>
          <w:tab w:val="clear" w:pos="567"/>
          <w:tab w:val="num" w:pos="-1843"/>
        </w:tabs>
        <w:ind w:left="426" w:hanging="421"/>
        <w:rPr>
          <w:rFonts w:ascii="Trebuchet MS" w:hAnsi="Trebuchet MS"/>
          <w:szCs w:val="22"/>
        </w:rPr>
      </w:pPr>
      <w:bookmarkStart w:id="10" w:name="_Toc180510124"/>
      <w:bookmarkStart w:id="11" w:name="_Toc180307902"/>
      <w:r w:rsidRPr="00434D75">
        <w:rPr>
          <w:rFonts w:ascii="Trebuchet MS" w:hAnsi="Trebuchet MS"/>
          <w:szCs w:val="22"/>
        </w:rPr>
        <w:t>Prostor za akumulatorje</w:t>
      </w:r>
      <w:bookmarkEnd w:id="10"/>
      <w:r w:rsidRPr="00434D75">
        <w:rPr>
          <w:rFonts w:ascii="Trebuchet MS" w:hAnsi="Trebuchet MS"/>
          <w:szCs w:val="22"/>
        </w:rPr>
        <w:t xml:space="preserve"> </w:t>
      </w:r>
      <w:bookmarkEnd w:id="11"/>
    </w:p>
    <w:p w:rsidR="00434D75" w:rsidRPr="00434D75" w:rsidRDefault="00434D75" w:rsidP="00434D75">
      <w:pPr>
        <w:widowControl w:val="0"/>
        <w:autoSpaceDE w:val="0"/>
        <w:autoSpaceDN w:val="0"/>
        <w:adjustRightInd w:val="0"/>
        <w:spacing w:after="110"/>
        <w:jc w:val="both"/>
        <w:rPr>
          <w:szCs w:val="22"/>
        </w:rPr>
      </w:pPr>
      <w:r w:rsidRPr="00434D75">
        <w:rPr>
          <w:szCs w:val="22"/>
        </w:rPr>
        <w:t>Akumulatorji se namestijo v zaprt zaščiten prostor. Omogočeno mora biti zračenje za izpust škodljivih plinov na prosto, v kolikor gre za kislinske akumulatorje. Obvezno morajo biti na izvlečnih saneh, kar omogoča enostavno vizualno kontrolo akumulatorske tekočine, vzdrževanje ter menjavo. Akumulatorji morajo imeti senzorje, ki zaznajo kritično zmanjšanje napetosti, na kar opozorijo upravljalca na zaslonu, bodisi v košari ali na glavnem kontrolnem mestu. V kabini je glavno odklopno stikalo za akumulatorje, ki pa ne odklopi naprav, ki potrebujejo polnjenje tudi kadar vozilo miruje.</w:t>
      </w:r>
    </w:p>
    <w:p w:rsidR="00434D75" w:rsidRPr="00434D75" w:rsidRDefault="00434D75" w:rsidP="00434D75">
      <w:pPr>
        <w:pStyle w:val="Heading2"/>
        <w:numPr>
          <w:ilvl w:val="1"/>
          <w:numId w:val="18"/>
        </w:numPr>
        <w:tabs>
          <w:tab w:val="clear" w:pos="365"/>
          <w:tab w:val="clear" w:pos="567"/>
          <w:tab w:val="num" w:pos="-1985"/>
          <w:tab w:val="left" w:pos="-1843"/>
        </w:tabs>
        <w:ind w:left="426" w:hanging="421"/>
        <w:rPr>
          <w:rFonts w:ascii="Trebuchet MS" w:hAnsi="Trebuchet MS"/>
          <w:szCs w:val="22"/>
        </w:rPr>
      </w:pPr>
      <w:bookmarkStart w:id="12" w:name="_Toc180307903"/>
      <w:r w:rsidRPr="00434D75">
        <w:rPr>
          <w:rFonts w:ascii="Trebuchet MS" w:hAnsi="Trebuchet MS"/>
          <w:szCs w:val="22"/>
        </w:rPr>
        <w:t xml:space="preserve">Rolete </w:t>
      </w:r>
      <w:bookmarkEnd w:id="12"/>
    </w:p>
    <w:p w:rsidR="00434D75" w:rsidRPr="00434D75" w:rsidRDefault="00434D75" w:rsidP="00434D75">
      <w:pPr>
        <w:widowControl w:val="0"/>
        <w:autoSpaceDE w:val="0"/>
        <w:autoSpaceDN w:val="0"/>
        <w:adjustRightInd w:val="0"/>
        <w:spacing w:after="110"/>
        <w:jc w:val="both"/>
        <w:rPr>
          <w:szCs w:val="22"/>
        </w:rPr>
      </w:pPr>
      <w:r w:rsidRPr="00434D75">
        <w:rPr>
          <w:szCs w:val="22"/>
        </w:rPr>
        <w:t xml:space="preserve">Rolete naj bodo izdelane iz votlih profilov iz eloksiranega aluminija, ki so med seboj povezani s spoji. Med </w:t>
      </w:r>
      <w:r w:rsidRPr="00434D75">
        <w:rPr>
          <w:szCs w:val="22"/>
        </w:rPr>
        <w:lastRenderedPageBreak/>
        <w:t>posameznimi profili morajo biti elastična tesnila. Tesnila na spodnjem robu in stranskih vodilih ščitijo prostore z opremo pred prahom in vlago. Zapiranje rolet naj bo izvedeno z zunanjim mehanizmom na zapah s pomočjo droga (t.i. barlock). V primeru, da je katera izmed rolet odprta, se mora to kot opozorilo prikazati v vozniški kabini. Zunanjost rolet je prašno lakirana v grafitno sivo barvo.</w:t>
      </w:r>
    </w:p>
    <w:p w:rsidR="00434D75" w:rsidRPr="00434D75" w:rsidRDefault="00434D75" w:rsidP="00434D75">
      <w:pPr>
        <w:pStyle w:val="Heading2"/>
        <w:numPr>
          <w:ilvl w:val="1"/>
          <w:numId w:val="18"/>
        </w:numPr>
        <w:tabs>
          <w:tab w:val="clear" w:pos="365"/>
          <w:tab w:val="clear" w:pos="567"/>
          <w:tab w:val="num" w:pos="-1985"/>
        </w:tabs>
        <w:ind w:left="426" w:hanging="421"/>
        <w:rPr>
          <w:rFonts w:ascii="Trebuchet MS" w:hAnsi="Trebuchet MS"/>
          <w:szCs w:val="22"/>
        </w:rPr>
      </w:pPr>
      <w:bookmarkStart w:id="13" w:name="_Toc180307904"/>
      <w:bookmarkStart w:id="14" w:name="_Toc180510126"/>
      <w:r w:rsidRPr="00434D75">
        <w:rPr>
          <w:rFonts w:ascii="Trebuchet MS" w:hAnsi="Trebuchet MS"/>
          <w:szCs w:val="22"/>
        </w:rPr>
        <w:t>Dostop do nadgradnje</w:t>
      </w:r>
      <w:bookmarkEnd w:id="13"/>
      <w:bookmarkEnd w:id="14"/>
    </w:p>
    <w:p w:rsidR="00434D75" w:rsidRPr="00434D75" w:rsidRDefault="00434D75" w:rsidP="00434D75">
      <w:pPr>
        <w:widowControl w:val="0"/>
        <w:autoSpaceDE w:val="0"/>
        <w:autoSpaceDN w:val="0"/>
        <w:adjustRightInd w:val="0"/>
        <w:spacing w:after="110"/>
        <w:jc w:val="both"/>
        <w:rPr>
          <w:szCs w:val="22"/>
        </w:rPr>
      </w:pPr>
      <w:r w:rsidRPr="00434D75">
        <w:rPr>
          <w:szCs w:val="22"/>
        </w:rPr>
        <w:t xml:space="preserve">Na vsaki strani vozila se nahajata po dva dostopa, da je v vsakem trenutku omogočen hiter in enostaven dostop in sestop z nadgradnje. Prednja dva dostopa naj bosta izvedena kot stopnice vgrajene v oblogo nadgradnje, zadnja dva pa kot vgreznjena lestev. Za varnejšo uporabo služijo oprijemala, protidrsna podlaga stopenj ter nočna osvetlitev. V kolikor izdelovalcu namestitev prednjega desnega dostopa predstavlja oviro zaradi položaja izpušnega sistema motorja razreda Euro6, ta ni obvezen v zahtevani obliki (stopnice), ampak je lahko izveden tudi kot vgreznjena lestev, v enaki oblik kot sta zadnja dva dostopa. Drugih opcij naročnik ne dopušča. </w:t>
      </w:r>
    </w:p>
    <w:p w:rsidR="00434D75" w:rsidRPr="00434D75" w:rsidRDefault="00434D75" w:rsidP="00434D75">
      <w:pPr>
        <w:widowControl w:val="0"/>
        <w:autoSpaceDE w:val="0"/>
        <w:autoSpaceDN w:val="0"/>
        <w:adjustRightInd w:val="0"/>
        <w:spacing w:after="110"/>
        <w:jc w:val="both"/>
        <w:rPr>
          <w:szCs w:val="22"/>
        </w:rPr>
      </w:pPr>
      <w:r w:rsidRPr="00434D75">
        <w:rPr>
          <w:szCs w:val="22"/>
        </w:rPr>
        <w:t>Dostop na streho povišanega predelka za opremo se izvede preko dveh poševnih lestev, ki morata biti nameščeni na zadnji levi in desni strani tega prostora. Lestve morajo imeti ustrezna oprijemala, da je omogočen varen dostop do košare.</w:t>
      </w:r>
    </w:p>
    <w:p w:rsidR="00434D75" w:rsidRPr="00434D75" w:rsidRDefault="00434D75" w:rsidP="00434D75">
      <w:pPr>
        <w:pStyle w:val="Heading2"/>
        <w:numPr>
          <w:ilvl w:val="1"/>
          <w:numId w:val="18"/>
        </w:numPr>
        <w:tabs>
          <w:tab w:val="clear" w:pos="365"/>
          <w:tab w:val="clear" w:pos="567"/>
          <w:tab w:val="num" w:pos="-1843"/>
        </w:tabs>
        <w:ind w:left="426" w:hanging="421"/>
        <w:rPr>
          <w:rFonts w:ascii="Trebuchet MS" w:hAnsi="Trebuchet MS"/>
          <w:szCs w:val="22"/>
        </w:rPr>
      </w:pPr>
      <w:bookmarkStart w:id="15" w:name="_Toc180510127"/>
      <w:bookmarkStart w:id="16" w:name="_Toc180307905"/>
      <w:r w:rsidRPr="00434D75">
        <w:rPr>
          <w:rFonts w:ascii="Trebuchet MS" w:hAnsi="Trebuchet MS"/>
          <w:szCs w:val="22"/>
        </w:rPr>
        <w:t>Osvetlitev</w:t>
      </w:r>
      <w:bookmarkEnd w:id="15"/>
      <w:r w:rsidRPr="00434D75">
        <w:rPr>
          <w:rFonts w:ascii="Trebuchet MS" w:hAnsi="Trebuchet MS"/>
          <w:szCs w:val="22"/>
        </w:rPr>
        <w:t xml:space="preserve"> </w:t>
      </w:r>
      <w:bookmarkEnd w:id="16"/>
      <w:r w:rsidRPr="00434D75">
        <w:rPr>
          <w:rFonts w:ascii="Trebuchet MS" w:hAnsi="Trebuchet MS"/>
          <w:szCs w:val="22"/>
        </w:rPr>
        <w:t>nadgradnje</w:t>
      </w:r>
    </w:p>
    <w:p w:rsidR="00434D75" w:rsidRPr="00434D75" w:rsidRDefault="00434D75" w:rsidP="00434D75">
      <w:pPr>
        <w:widowControl w:val="0"/>
        <w:autoSpaceDE w:val="0"/>
        <w:autoSpaceDN w:val="0"/>
        <w:adjustRightInd w:val="0"/>
        <w:spacing w:after="110"/>
        <w:jc w:val="both"/>
      </w:pPr>
      <w:r w:rsidRPr="00434D75">
        <w:t xml:space="preserve">Osvetlitev bližnje okolice vozila naj bo izvedena z ustreznim številom LED svetilk na vsaki strani nadgradnje, osvetljena mora biti tudi okolica zadaj. Osvetlitev v obliki LED traku mora biti nad roletami povišanega prostora in na celotni dolžini nadgradnje, levo in desno. Svetiti mora navzdol, da ne zaslepi gasilcev, ki opravljajo naloge. Vozilo mora samodejno vklopiti osvetlitev okolice pri vzvratni vožnji. </w:t>
      </w:r>
    </w:p>
    <w:p w:rsidR="00434D75" w:rsidRPr="00434D75" w:rsidRDefault="00434D75" w:rsidP="00434D75">
      <w:pPr>
        <w:widowControl w:val="0"/>
        <w:autoSpaceDE w:val="0"/>
        <w:autoSpaceDN w:val="0"/>
        <w:adjustRightInd w:val="0"/>
        <w:spacing w:after="110"/>
        <w:jc w:val="both"/>
      </w:pPr>
      <w:r w:rsidRPr="00434D75">
        <w:rPr>
          <w:szCs w:val="22"/>
        </w:rPr>
        <w:t>Rob pohodne ploščadi nadgradnje mora biti okrog in okrog označen z integriranim trakom svetlečih LED diod. Ta osvetlitev</w:t>
      </w:r>
      <w:r w:rsidRPr="00434D75">
        <w:t xml:space="preserve"> omogoča uporabniku varno zaznavanje roba nadgradnje. </w:t>
      </w:r>
    </w:p>
    <w:p w:rsidR="00434D75" w:rsidRPr="00434D75" w:rsidRDefault="00434D75" w:rsidP="00434D75">
      <w:pPr>
        <w:widowControl w:val="0"/>
        <w:autoSpaceDE w:val="0"/>
        <w:autoSpaceDN w:val="0"/>
        <w:adjustRightInd w:val="0"/>
        <w:spacing w:after="110"/>
        <w:jc w:val="both"/>
      </w:pPr>
      <w:r w:rsidRPr="00434D75">
        <w:t>Vsi našteti LED trakovi morajo biti zaščiteni pred udarci, vodo in prahom.</w:t>
      </w:r>
    </w:p>
    <w:p w:rsidR="00434D75" w:rsidRPr="00434D75" w:rsidRDefault="00434D75" w:rsidP="00434D75">
      <w:pPr>
        <w:widowControl w:val="0"/>
        <w:autoSpaceDE w:val="0"/>
        <w:autoSpaceDN w:val="0"/>
        <w:adjustRightInd w:val="0"/>
        <w:spacing w:after="110"/>
        <w:jc w:val="both"/>
        <w:rPr>
          <w:szCs w:val="22"/>
        </w:rPr>
      </w:pPr>
      <w:r w:rsidRPr="00434D75">
        <w:rPr>
          <w:szCs w:val="22"/>
        </w:rPr>
        <w:t>Prostori za opremo morajo biti primerno osvetljeni v primeru odpiranja rolet oziroma vrat. Vozilo mora imeti optični opozorilni signal v kabini, v kolikor so rolete ali vrata odprta.</w:t>
      </w:r>
    </w:p>
    <w:p w:rsidR="00434D75" w:rsidRPr="00434D75" w:rsidRDefault="00434D75" w:rsidP="00434D75">
      <w:pPr>
        <w:widowControl w:val="0"/>
        <w:autoSpaceDE w:val="0"/>
        <w:autoSpaceDN w:val="0"/>
        <w:adjustRightInd w:val="0"/>
        <w:spacing w:after="110"/>
        <w:jc w:val="both"/>
        <w:rPr>
          <w:szCs w:val="22"/>
        </w:rPr>
      </w:pPr>
      <w:r w:rsidRPr="00434D75">
        <w:rPr>
          <w:szCs w:val="22"/>
        </w:rPr>
        <w:t>Pohodna ploščad nadgradnje ter vsi dostopi na nadgradnjo, tudi na dvignjen prostor za kabino, morajo biti osvetljeni.</w:t>
      </w:r>
    </w:p>
    <w:p w:rsidR="00434D75" w:rsidRPr="00434D75" w:rsidRDefault="00434D75" w:rsidP="00434D75">
      <w:pPr>
        <w:widowControl w:val="0"/>
        <w:autoSpaceDE w:val="0"/>
        <w:autoSpaceDN w:val="0"/>
        <w:adjustRightInd w:val="0"/>
        <w:spacing w:after="110"/>
        <w:jc w:val="both"/>
        <w:rPr>
          <w:szCs w:val="22"/>
        </w:rPr>
      </w:pPr>
      <w:r w:rsidRPr="00434D75">
        <w:rPr>
          <w:szCs w:val="22"/>
        </w:rPr>
        <w:t>Vsa razsvetljava na nadgradnji mora biti zaščitena proti udarcem z zaščitno mrežico ali z drugo ustrezno konstrukcijsko rešitvijo.</w:t>
      </w:r>
    </w:p>
    <w:p w:rsidR="00434D75" w:rsidRPr="00434D75" w:rsidRDefault="00434D75" w:rsidP="00434D75">
      <w:pPr>
        <w:pStyle w:val="Heading1"/>
        <w:numPr>
          <w:ilvl w:val="0"/>
          <w:numId w:val="18"/>
        </w:numPr>
        <w:tabs>
          <w:tab w:val="clear" w:pos="365"/>
          <w:tab w:val="num" w:pos="-1843"/>
        </w:tabs>
        <w:ind w:left="426" w:hanging="426"/>
        <w:rPr>
          <w:rFonts w:ascii="Trebuchet MS" w:hAnsi="Trebuchet MS"/>
          <w:sz w:val="24"/>
          <w:szCs w:val="24"/>
          <w:u w:val="single"/>
        </w:rPr>
      </w:pPr>
      <w:bookmarkStart w:id="17" w:name="_Toc180510110"/>
      <w:r w:rsidRPr="00434D75">
        <w:rPr>
          <w:rFonts w:ascii="Trebuchet MS" w:hAnsi="Trebuchet MS"/>
          <w:sz w:val="24"/>
          <w:szCs w:val="24"/>
          <w:u w:val="single"/>
        </w:rPr>
        <w:t>Hidravlični sistem</w:t>
      </w:r>
      <w:bookmarkEnd w:id="17"/>
    </w:p>
    <w:p w:rsidR="00434D75" w:rsidRPr="00434D75" w:rsidRDefault="00434D75" w:rsidP="00434D75">
      <w:pPr>
        <w:rPr>
          <w:szCs w:val="22"/>
        </w:rPr>
      </w:pPr>
    </w:p>
    <w:p w:rsidR="00434D75" w:rsidRPr="00434D75" w:rsidRDefault="00434D75" w:rsidP="00434D75">
      <w:pPr>
        <w:widowControl w:val="0"/>
        <w:autoSpaceDE w:val="0"/>
        <w:autoSpaceDN w:val="0"/>
        <w:adjustRightInd w:val="0"/>
        <w:spacing w:after="110"/>
        <w:jc w:val="both"/>
        <w:rPr>
          <w:szCs w:val="22"/>
        </w:rPr>
      </w:pPr>
      <w:r w:rsidRPr="00434D75">
        <w:rPr>
          <w:szCs w:val="22"/>
        </w:rPr>
        <w:t xml:space="preserve">Predvidoma je pogon hidravlične črpalke izveden preko izvoda iz menjalnika podvozja. Črpalka proizvaja ustrezno hidravlično moč (pretok oziroma tlak) hidravličnega olja, ki je potrebna za celotno obratovanje lestve. Delovanje v temperaturnem območju od – </w:t>
      </w:r>
      <w:smartTag w:uri="urn:schemas-microsoft-com:office:smarttags" w:element="metricconverter">
        <w:smartTagPr>
          <w:attr w:name="ProductID" w:val="150C"/>
        </w:smartTagPr>
        <w:r w:rsidRPr="00434D75">
          <w:rPr>
            <w:szCs w:val="22"/>
          </w:rPr>
          <w:t>15</w:t>
        </w:r>
        <w:r w:rsidRPr="00434D75">
          <w:rPr>
            <w:szCs w:val="22"/>
            <w:vertAlign w:val="superscript"/>
          </w:rPr>
          <w:t>0</w:t>
        </w:r>
        <w:r w:rsidRPr="00434D75">
          <w:rPr>
            <w:szCs w:val="22"/>
          </w:rPr>
          <w:t>C</w:t>
        </w:r>
      </w:smartTag>
      <w:r w:rsidRPr="00434D75">
        <w:rPr>
          <w:szCs w:val="22"/>
          <w:vertAlign w:val="superscript"/>
        </w:rPr>
        <w:t xml:space="preserve">  </w:t>
      </w:r>
      <w:r w:rsidRPr="00434D75">
        <w:rPr>
          <w:szCs w:val="22"/>
        </w:rPr>
        <w:t xml:space="preserve">do + 45 </w:t>
      </w:r>
      <w:smartTag w:uri="urn:schemas-microsoft-com:office:smarttags" w:element="metricconverter">
        <w:smartTagPr>
          <w:attr w:name="ProductID" w:val="0C"/>
        </w:smartTagPr>
        <w:r w:rsidRPr="00434D75">
          <w:rPr>
            <w:szCs w:val="22"/>
            <w:vertAlign w:val="superscript"/>
          </w:rPr>
          <w:t>0</w:t>
        </w:r>
        <w:r w:rsidRPr="00434D75">
          <w:rPr>
            <w:szCs w:val="22"/>
          </w:rPr>
          <w:t>C</w:t>
        </w:r>
      </w:smartTag>
      <w:r w:rsidRPr="00434D75">
        <w:rPr>
          <w:szCs w:val="22"/>
        </w:rPr>
        <w:t>. Vsi hidravlično gnani gibi lestve delujejo na principu proporcionalne kontrole in jih je zaradi tega mogoče varno in natančno krmiliti. Vsi gibi lestve se morajo izvesti hkrati, seveda pa tudi posamično.</w:t>
      </w:r>
    </w:p>
    <w:p w:rsidR="00434D75" w:rsidRPr="00434D75" w:rsidRDefault="00434D75" w:rsidP="00434D75">
      <w:pPr>
        <w:widowControl w:val="0"/>
        <w:autoSpaceDE w:val="0"/>
        <w:autoSpaceDN w:val="0"/>
        <w:adjustRightInd w:val="0"/>
        <w:spacing w:after="110"/>
        <w:jc w:val="both"/>
        <w:rPr>
          <w:szCs w:val="22"/>
        </w:rPr>
      </w:pPr>
      <w:r w:rsidRPr="00434D75">
        <w:rPr>
          <w:szCs w:val="22"/>
        </w:rPr>
        <w:t xml:space="preserve">Rezervoar za hidravlično olje ustrezne velikosti mora biti take oblike in tako nameščen, da je omogočeno ustrezno hlajenje hidravličnega olja. Količino olja v rezervoarju mora biti moč optično preveriti na stransko nameščenem prikazovalniku nivoja. </w:t>
      </w:r>
    </w:p>
    <w:p w:rsidR="00434D75" w:rsidRPr="00434D75" w:rsidRDefault="00434D75" w:rsidP="00434D75">
      <w:pPr>
        <w:pStyle w:val="Heading1"/>
        <w:numPr>
          <w:ilvl w:val="0"/>
          <w:numId w:val="18"/>
        </w:numPr>
        <w:tabs>
          <w:tab w:val="clear" w:pos="365"/>
          <w:tab w:val="num" w:pos="-1843"/>
        </w:tabs>
        <w:ind w:left="426" w:hanging="426"/>
        <w:rPr>
          <w:rFonts w:ascii="Trebuchet MS" w:hAnsi="Trebuchet MS"/>
          <w:sz w:val="24"/>
          <w:szCs w:val="24"/>
          <w:u w:val="single"/>
        </w:rPr>
      </w:pPr>
      <w:r w:rsidRPr="00434D75">
        <w:rPr>
          <w:rFonts w:ascii="Trebuchet MS" w:hAnsi="Trebuchet MS"/>
          <w:sz w:val="24"/>
          <w:szCs w:val="24"/>
          <w:u w:val="single"/>
        </w:rPr>
        <w:t>Podpiranje</w:t>
      </w:r>
    </w:p>
    <w:p w:rsidR="00434D75" w:rsidRPr="00434D75" w:rsidRDefault="00434D75" w:rsidP="00434D75">
      <w:pPr>
        <w:pStyle w:val="Heading2"/>
        <w:numPr>
          <w:ilvl w:val="1"/>
          <w:numId w:val="18"/>
        </w:numPr>
        <w:tabs>
          <w:tab w:val="clear" w:pos="365"/>
          <w:tab w:val="clear" w:pos="567"/>
          <w:tab w:val="num" w:pos="-1843"/>
        </w:tabs>
        <w:ind w:left="426" w:hanging="426"/>
        <w:rPr>
          <w:rFonts w:ascii="Trebuchet MS" w:hAnsi="Trebuchet MS"/>
          <w:szCs w:val="22"/>
        </w:rPr>
      </w:pPr>
      <w:bookmarkStart w:id="18" w:name="_Toc180510113"/>
      <w:bookmarkStart w:id="19" w:name="_Toc180307894"/>
      <w:r w:rsidRPr="00434D75">
        <w:rPr>
          <w:rFonts w:ascii="Trebuchet MS" w:hAnsi="Trebuchet MS"/>
          <w:szCs w:val="22"/>
        </w:rPr>
        <w:t>Splošno</w:t>
      </w:r>
      <w:bookmarkEnd w:id="18"/>
      <w:r w:rsidRPr="00434D75">
        <w:rPr>
          <w:rFonts w:ascii="Trebuchet MS" w:hAnsi="Trebuchet MS"/>
          <w:szCs w:val="22"/>
        </w:rPr>
        <w:t xml:space="preserve"> </w:t>
      </w:r>
      <w:bookmarkEnd w:id="19"/>
    </w:p>
    <w:p w:rsidR="00434D75" w:rsidRPr="00434D75" w:rsidRDefault="00434D75" w:rsidP="00434D75">
      <w:pPr>
        <w:autoSpaceDE w:val="0"/>
        <w:autoSpaceDN w:val="0"/>
        <w:adjustRightInd w:val="0"/>
        <w:jc w:val="both"/>
        <w:rPr>
          <w:szCs w:val="22"/>
        </w:rPr>
      </w:pPr>
      <w:r w:rsidRPr="00434D75">
        <w:rPr>
          <w:color w:val="000000"/>
          <w:szCs w:val="22"/>
        </w:rPr>
        <w:t>Štirje hidravlični podporniki prenašajo silo podpiranja z vozila na podlago. G</w:t>
      </w:r>
      <w:r w:rsidRPr="00434D75">
        <w:rPr>
          <w:szCs w:val="22"/>
        </w:rPr>
        <w:t>ibe pri premikanju podpor je mogoče brezstopenjsko krmiliti znotraj območja oziroma širine podpiranja.</w:t>
      </w:r>
      <w:r w:rsidRPr="00434D75">
        <w:rPr>
          <w:color w:val="000000"/>
          <w:szCs w:val="22"/>
        </w:rPr>
        <w:t xml:space="preserve"> V</w:t>
      </w:r>
      <w:r w:rsidRPr="00434D75">
        <w:rPr>
          <w:szCs w:val="22"/>
        </w:rPr>
        <w:t>sako podporo je mogoče optimalno pozicionirati glede na zahteve okolice. Z zaznavanjem širine postavitve posameznih podpor krmilnik določi doseg lestve.</w:t>
      </w:r>
    </w:p>
    <w:p w:rsidR="00434D75" w:rsidRPr="00434D75" w:rsidRDefault="00434D75" w:rsidP="00434D75">
      <w:pPr>
        <w:autoSpaceDE w:val="0"/>
        <w:autoSpaceDN w:val="0"/>
        <w:adjustRightInd w:val="0"/>
        <w:jc w:val="both"/>
        <w:rPr>
          <w:sz w:val="10"/>
          <w:szCs w:val="10"/>
        </w:rPr>
      </w:pPr>
    </w:p>
    <w:p w:rsidR="00434D75" w:rsidRPr="00434D75" w:rsidRDefault="00434D75" w:rsidP="00434D75">
      <w:pPr>
        <w:autoSpaceDE w:val="0"/>
        <w:autoSpaceDN w:val="0"/>
        <w:adjustRightInd w:val="0"/>
        <w:jc w:val="both"/>
        <w:rPr>
          <w:rFonts w:cs="Arial"/>
          <w:color w:val="222222"/>
          <w:szCs w:val="22"/>
        </w:rPr>
      </w:pPr>
      <w:r w:rsidRPr="00434D75">
        <w:t>Podporniki morajo imeti gibljive talne plošče, kar omogoča prilagajanje neravnim površinam.</w:t>
      </w:r>
      <w:r w:rsidRPr="00434D75">
        <w:rPr>
          <w:rFonts w:cs="Arial"/>
          <w:color w:val="222222"/>
          <w:szCs w:val="22"/>
        </w:rPr>
        <w:t xml:space="preserve"> </w:t>
      </w:r>
    </w:p>
    <w:p w:rsidR="00434D75" w:rsidRPr="00434D75" w:rsidRDefault="00434D75" w:rsidP="00434D75">
      <w:pPr>
        <w:autoSpaceDE w:val="0"/>
        <w:autoSpaceDN w:val="0"/>
        <w:adjustRightInd w:val="0"/>
        <w:jc w:val="both"/>
        <w:rPr>
          <w:rFonts w:cs="Arial"/>
          <w:color w:val="222222"/>
          <w:sz w:val="6"/>
          <w:szCs w:val="6"/>
        </w:rPr>
      </w:pPr>
    </w:p>
    <w:p w:rsidR="00434D75" w:rsidRPr="00434D75" w:rsidRDefault="00434D75" w:rsidP="00434D75">
      <w:pPr>
        <w:widowControl w:val="0"/>
        <w:autoSpaceDE w:val="0"/>
        <w:autoSpaceDN w:val="0"/>
        <w:adjustRightInd w:val="0"/>
        <w:spacing w:after="110"/>
        <w:jc w:val="both"/>
        <w:rPr>
          <w:rFonts w:cs="Arial"/>
          <w:color w:val="222222"/>
          <w:szCs w:val="22"/>
        </w:rPr>
      </w:pPr>
      <w:r w:rsidRPr="00434D75">
        <w:rPr>
          <w:rFonts w:cs="Arial"/>
          <w:color w:val="222222"/>
          <w:szCs w:val="22"/>
        </w:rPr>
        <w:t>Tlak vseh priključkov se spremlja elektronsko. Začetek delovanja same lestve je mogoč le, če sistem registra dovolj tlaka za varno delovanje.</w:t>
      </w:r>
    </w:p>
    <w:p w:rsidR="00434D75" w:rsidRPr="00434D75" w:rsidRDefault="00434D75" w:rsidP="00434D75">
      <w:pPr>
        <w:widowControl w:val="0"/>
        <w:autoSpaceDE w:val="0"/>
        <w:autoSpaceDN w:val="0"/>
        <w:adjustRightInd w:val="0"/>
        <w:spacing w:after="110"/>
        <w:jc w:val="both"/>
        <w:rPr>
          <w:szCs w:val="22"/>
        </w:rPr>
      </w:pPr>
      <w:r w:rsidRPr="00434D75">
        <w:rPr>
          <w:szCs w:val="22"/>
        </w:rPr>
        <w:t>Za zmanjšanje ploščinskega pritiska na tla morajo biti na razpolago štiri dodatne plošče za namestitev pod podpore, ki se jih lahko uporabi tudi za kompenziranje neravnosti tal ali za nagib vozila. Predvidoma so iz vezanega lesa s kovinsko obrobo.</w:t>
      </w:r>
    </w:p>
    <w:p w:rsidR="00434D75" w:rsidRPr="00434D75" w:rsidRDefault="00434D75" w:rsidP="00434D75">
      <w:pPr>
        <w:widowControl w:val="0"/>
        <w:autoSpaceDE w:val="0"/>
        <w:autoSpaceDN w:val="0"/>
        <w:adjustRightInd w:val="0"/>
        <w:spacing w:after="110"/>
        <w:jc w:val="both"/>
        <w:rPr>
          <w:szCs w:val="22"/>
        </w:rPr>
      </w:pPr>
      <w:r w:rsidRPr="00434D75">
        <w:rPr>
          <w:szCs w:val="22"/>
        </w:rPr>
        <w:lastRenderedPageBreak/>
        <w:t xml:space="preserve">Področje podpiranja vsake podpore posamično se koncentrirano osvetli z LED svetili. </w:t>
      </w:r>
    </w:p>
    <w:p w:rsidR="00434D75" w:rsidRPr="00434D75" w:rsidRDefault="00434D75" w:rsidP="00434D75">
      <w:pPr>
        <w:widowControl w:val="0"/>
        <w:autoSpaceDE w:val="0"/>
        <w:autoSpaceDN w:val="0"/>
        <w:adjustRightInd w:val="0"/>
        <w:spacing w:after="110"/>
        <w:jc w:val="both"/>
        <w:rPr>
          <w:szCs w:val="22"/>
        </w:rPr>
      </w:pPr>
      <w:r w:rsidRPr="00434D75">
        <w:rPr>
          <w:szCs w:val="22"/>
        </w:rPr>
        <w:t>Podpore so opremljene z integrirani ali zaščitenimi utripajočimi lučmi rumene barve, nalepljeni pa morajo biti tudi odsevni trakovi.</w:t>
      </w:r>
    </w:p>
    <w:p w:rsidR="00434D75" w:rsidRPr="00434D75" w:rsidRDefault="00434D75" w:rsidP="00434D75">
      <w:pPr>
        <w:pStyle w:val="Heading2"/>
        <w:numPr>
          <w:ilvl w:val="1"/>
          <w:numId w:val="18"/>
        </w:numPr>
        <w:tabs>
          <w:tab w:val="clear" w:pos="365"/>
          <w:tab w:val="clear" w:pos="567"/>
          <w:tab w:val="left" w:pos="-1843"/>
        </w:tabs>
        <w:ind w:left="426" w:hanging="426"/>
        <w:rPr>
          <w:rFonts w:ascii="Trebuchet MS" w:hAnsi="Trebuchet MS"/>
          <w:szCs w:val="22"/>
        </w:rPr>
      </w:pPr>
      <w:r w:rsidRPr="00434D75">
        <w:rPr>
          <w:rFonts w:ascii="Trebuchet MS" w:hAnsi="Trebuchet MS"/>
          <w:szCs w:val="22"/>
        </w:rPr>
        <w:t xml:space="preserve">Krmiljenje </w:t>
      </w:r>
    </w:p>
    <w:p w:rsidR="00434D75" w:rsidRPr="00434D75" w:rsidRDefault="00434D75" w:rsidP="00434D75">
      <w:pPr>
        <w:widowControl w:val="0"/>
        <w:autoSpaceDE w:val="0"/>
        <w:autoSpaceDN w:val="0"/>
        <w:adjustRightInd w:val="0"/>
        <w:spacing w:after="110"/>
        <w:jc w:val="both"/>
        <w:rPr>
          <w:szCs w:val="22"/>
        </w:rPr>
      </w:pPr>
      <w:r w:rsidRPr="00434D75">
        <w:rPr>
          <w:szCs w:val="22"/>
        </w:rPr>
        <w:t>Krmiljenje podpiranja je s pomočjo krmilnih ročic, ki se nahajajo na dveh nadzorno/krmilnih ploščah. Te so integrirane v zadnji del vozila, po ena na vsaki strani. Podpore naj bo možno premikati posamično ali paroma (levo/desno). Sistem krmiljenja mora nadzorovati tudi morebitno posedanje tal med obratovanjem lestve. Varnostni sistem mora takoj prepoznati te spremembe in s tem povezane kritične situacije, na kar opozori z alarmom. Optični prikazovalniki (libele) v vozniški kabini, v zadnjem delu vozila in na glavni nadzorni plošči prikazujejo kot nagiba vozila. S pomočjo teh prikazovalnikov je mogoče vozilo enostavno postaviti v horizontalni položaj tudi ročno. Krmilna mesta morajo imeti nočno osvetlitev.</w:t>
      </w:r>
    </w:p>
    <w:p w:rsidR="00434D75" w:rsidRPr="00434D75" w:rsidRDefault="00434D75" w:rsidP="00434D75">
      <w:pPr>
        <w:pStyle w:val="Heading2"/>
        <w:numPr>
          <w:ilvl w:val="1"/>
          <w:numId w:val="18"/>
        </w:numPr>
        <w:tabs>
          <w:tab w:val="clear" w:pos="365"/>
          <w:tab w:val="clear" w:pos="567"/>
          <w:tab w:val="left" w:pos="-1843"/>
        </w:tabs>
        <w:ind w:left="426" w:hanging="426"/>
        <w:rPr>
          <w:rFonts w:ascii="Trebuchet MS" w:hAnsi="Trebuchet MS"/>
          <w:szCs w:val="22"/>
        </w:rPr>
      </w:pPr>
      <w:bookmarkStart w:id="20" w:name="_Toc180510114"/>
      <w:bookmarkStart w:id="21" w:name="_Toc180307895"/>
      <w:r w:rsidRPr="00434D75">
        <w:rPr>
          <w:rFonts w:ascii="Trebuchet MS" w:hAnsi="Trebuchet MS"/>
          <w:szCs w:val="22"/>
        </w:rPr>
        <w:t>Zadnja os</w:t>
      </w:r>
      <w:bookmarkEnd w:id="20"/>
      <w:r w:rsidRPr="00434D75">
        <w:rPr>
          <w:rFonts w:ascii="Trebuchet MS" w:hAnsi="Trebuchet MS"/>
          <w:szCs w:val="22"/>
        </w:rPr>
        <w:t xml:space="preserve"> </w:t>
      </w:r>
      <w:bookmarkEnd w:id="21"/>
    </w:p>
    <w:p w:rsidR="00434D75" w:rsidRPr="00434D75" w:rsidRDefault="00434D75" w:rsidP="00434D75">
      <w:pPr>
        <w:widowControl w:val="0"/>
        <w:autoSpaceDE w:val="0"/>
        <w:autoSpaceDN w:val="0"/>
        <w:adjustRightInd w:val="0"/>
        <w:spacing w:after="110"/>
        <w:jc w:val="both"/>
        <w:rPr>
          <w:szCs w:val="22"/>
        </w:rPr>
      </w:pPr>
      <w:r w:rsidRPr="00434D75">
        <w:rPr>
          <w:szCs w:val="22"/>
        </w:rPr>
        <w:t>Zadnja os ima mehansko zaporo (zaskočni element, jeklena pletenica, hidravlični cilinder, ali podobno. itd), ki blokira os, kadar se vozilo podpira.</w:t>
      </w:r>
    </w:p>
    <w:p w:rsidR="00434D75" w:rsidRPr="00434D75" w:rsidRDefault="00434D75" w:rsidP="00434D75">
      <w:pPr>
        <w:pStyle w:val="Heading1"/>
        <w:numPr>
          <w:ilvl w:val="0"/>
          <w:numId w:val="18"/>
        </w:numPr>
        <w:rPr>
          <w:rFonts w:ascii="Trebuchet MS" w:hAnsi="Trebuchet MS"/>
          <w:sz w:val="24"/>
          <w:szCs w:val="24"/>
          <w:u w:val="single"/>
        </w:rPr>
      </w:pPr>
      <w:bookmarkStart w:id="22" w:name="_Toc180510131"/>
      <w:r w:rsidRPr="00434D75">
        <w:rPr>
          <w:rFonts w:ascii="Trebuchet MS" w:hAnsi="Trebuchet MS"/>
          <w:sz w:val="24"/>
          <w:szCs w:val="24"/>
          <w:u w:val="single"/>
        </w:rPr>
        <w:t>Glavni nadzorni prostor</w:t>
      </w:r>
      <w:bookmarkEnd w:id="22"/>
    </w:p>
    <w:p w:rsidR="00434D75" w:rsidRPr="00434D75" w:rsidRDefault="00434D75" w:rsidP="00434D75">
      <w:pPr>
        <w:pStyle w:val="Heading2"/>
        <w:numPr>
          <w:ilvl w:val="1"/>
          <w:numId w:val="18"/>
        </w:numPr>
        <w:tabs>
          <w:tab w:val="clear" w:pos="365"/>
          <w:tab w:val="clear" w:pos="567"/>
          <w:tab w:val="left" w:pos="-1843"/>
        </w:tabs>
        <w:ind w:left="426" w:hanging="421"/>
        <w:rPr>
          <w:rFonts w:ascii="Trebuchet MS" w:hAnsi="Trebuchet MS"/>
          <w:szCs w:val="22"/>
        </w:rPr>
      </w:pPr>
      <w:bookmarkStart w:id="23" w:name="_Toc180307908"/>
      <w:r w:rsidRPr="00434D75">
        <w:rPr>
          <w:rFonts w:ascii="Trebuchet MS" w:hAnsi="Trebuchet MS"/>
          <w:szCs w:val="22"/>
        </w:rPr>
        <w:t xml:space="preserve">Splošno </w:t>
      </w:r>
      <w:bookmarkEnd w:id="23"/>
    </w:p>
    <w:p w:rsidR="00434D75" w:rsidRPr="00434D75" w:rsidRDefault="00434D75" w:rsidP="00434D75">
      <w:pPr>
        <w:widowControl w:val="0"/>
        <w:autoSpaceDE w:val="0"/>
        <w:autoSpaceDN w:val="0"/>
        <w:adjustRightInd w:val="0"/>
        <w:spacing w:after="110"/>
        <w:jc w:val="both"/>
        <w:rPr>
          <w:bCs/>
          <w:szCs w:val="22"/>
        </w:rPr>
      </w:pPr>
      <w:r w:rsidRPr="00434D75">
        <w:rPr>
          <w:szCs w:val="22"/>
        </w:rPr>
        <w:t xml:space="preserve">Glavni nadzorni (kontrolni) prostor je nameščen na levi strani vrtljivega venca oziroma okvirja. </w:t>
      </w:r>
      <w:r w:rsidRPr="00434D75">
        <w:rPr>
          <w:bCs/>
          <w:szCs w:val="22"/>
        </w:rPr>
        <w:t>Prostor sestavljajo:</w:t>
      </w:r>
    </w:p>
    <w:p w:rsidR="00434D75" w:rsidRPr="00434D75" w:rsidRDefault="00434D75" w:rsidP="00434D75">
      <w:pPr>
        <w:widowControl w:val="0"/>
        <w:autoSpaceDE w:val="0"/>
        <w:autoSpaceDN w:val="0"/>
        <w:adjustRightInd w:val="0"/>
        <w:spacing w:after="110"/>
        <w:ind w:left="426"/>
        <w:jc w:val="both"/>
        <w:rPr>
          <w:szCs w:val="22"/>
        </w:rPr>
      </w:pPr>
      <w:r w:rsidRPr="00434D75">
        <w:rPr>
          <w:szCs w:val="22"/>
        </w:rPr>
        <w:t>• prikazovalniki za nadzor vseh stanj obratovanja in varnostnih naprav;</w:t>
      </w:r>
    </w:p>
    <w:p w:rsidR="00434D75" w:rsidRPr="00434D75" w:rsidRDefault="00434D75" w:rsidP="00434D75">
      <w:pPr>
        <w:widowControl w:val="0"/>
        <w:autoSpaceDE w:val="0"/>
        <w:autoSpaceDN w:val="0"/>
        <w:adjustRightInd w:val="0"/>
        <w:spacing w:after="110"/>
        <w:ind w:left="567" w:hanging="141"/>
        <w:jc w:val="both"/>
        <w:rPr>
          <w:szCs w:val="22"/>
        </w:rPr>
      </w:pPr>
      <w:r w:rsidRPr="00434D75">
        <w:rPr>
          <w:szCs w:val="22"/>
        </w:rPr>
        <w:t>• kontrole, kot so ročice, nožno stikalo in stikala za upravljanje, ki jih lahko kontrolira uporabnik tudi, če uporablja zaščitne gasilske rokavice in zaščitne škornje.</w:t>
      </w:r>
    </w:p>
    <w:p w:rsidR="00434D75" w:rsidRPr="00434D75" w:rsidRDefault="00434D75" w:rsidP="00434D75">
      <w:pPr>
        <w:widowControl w:val="0"/>
        <w:autoSpaceDE w:val="0"/>
        <w:autoSpaceDN w:val="0"/>
        <w:adjustRightInd w:val="0"/>
        <w:spacing w:after="110"/>
        <w:ind w:left="567" w:hanging="141"/>
        <w:jc w:val="both"/>
        <w:rPr>
          <w:szCs w:val="22"/>
        </w:rPr>
      </w:pPr>
      <w:r w:rsidRPr="00434D75">
        <w:rPr>
          <w:szCs w:val="22"/>
        </w:rPr>
        <w:t xml:space="preserve">• ergonomsko oblikovano sedišče. Sedišče mora biti iz vremensko odpornih materialov oziroma zaščiteno pred takimi vplivi. Sedež mora biti ogrevan. Sedež se sinhrono nagiba v odvisnosti od nagiba lestve. Nagib se lahko dodatno krmili tudi ročno. V predelu glave sta nameščena zvočnika internega komunikacijskega sisteme. Omogočeno mora biti tudi poslušanje radijskega prometa – povezava z radijsko postajo v kabini. </w:t>
      </w:r>
    </w:p>
    <w:p w:rsidR="00434D75" w:rsidRPr="00434D75" w:rsidRDefault="00434D75" w:rsidP="00434D75">
      <w:pPr>
        <w:widowControl w:val="0"/>
        <w:autoSpaceDE w:val="0"/>
        <w:autoSpaceDN w:val="0"/>
        <w:adjustRightInd w:val="0"/>
        <w:jc w:val="both"/>
        <w:rPr>
          <w:szCs w:val="22"/>
        </w:rPr>
      </w:pPr>
      <w:r w:rsidRPr="00434D75">
        <w:rPr>
          <w:szCs w:val="22"/>
        </w:rPr>
        <w:t>Ves nadzorni prostor, vključno z dostopom do njega mora biti ustrezno osvetljen. Dostop do prostora je zaščiten z ograjo.</w:t>
      </w:r>
    </w:p>
    <w:p w:rsidR="00434D75" w:rsidRPr="00434D75" w:rsidRDefault="00434D75" w:rsidP="00434D75">
      <w:pPr>
        <w:pStyle w:val="Heading2"/>
        <w:numPr>
          <w:ilvl w:val="1"/>
          <w:numId w:val="18"/>
        </w:numPr>
        <w:ind w:hanging="360"/>
        <w:rPr>
          <w:rFonts w:ascii="Trebuchet MS" w:hAnsi="Trebuchet MS"/>
          <w:szCs w:val="22"/>
        </w:rPr>
      </w:pPr>
      <w:r w:rsidRPr="00434D75">
        <w:rPr>
          <w:rFonts w:ascii="Trebuchet MS" w:hAnsi="Trebuchet MS"/>
          <w:szCs w:val="22"/>
        </w:rPr>
        <w:t>Kontrole in prikazovalniki</w:t>
      </w:r>
    </w:p>
    <w:p w:rsidR="00434D75" w:rsidRPr="00434D75" w:rsidRDefault="00434D75" w:rsidP="00434D75">
      <w:pPr>
        <w:widowControl w:val="0"/>
        <w:autoSpaceDE w:val="0"/>
        <w:autoSpaceDN w:val="0"/>
        <w:adjustRightInd w:val="0"/>
        <w:spacing w:after="110"/>
        <w:jc w:val="both"/>
        <w:rPr>
          <w:szCs w:val="22"/>
        </w:rPr>
      </w:pPr>
      <w:r w:rsidRPr="00434D75">
        <w:rPr>
          <w:szCs w:val="22"/>
        </w:rPr>
        <w:t>Ukazi, ki se vnesejo preko glavnega nadzornega prostora imajo prednost pred ukazi iz reševalne košare.</w:t>
      </w:r>
    </w:p>
    <w:p w:rsidR="00434D75" w:rsidRPr="00434D75" w:rsidRDefault="00434D75" w:rsidP="00434D75">
      <w:pPr>
        <w:widowControl w:val="0"/>
        <w:autoSpaceDE w:val="0"/>
        <w:autoSpaceDN w:val="0"/>
        <w:adjustRightInd w:val="0"/>
        <w:spacing w:after="110"/>
        <w:jc w:val="both"/>
        <w:rPr>
          <w:szCs w:val="22"/>
        </w:rPr>
      </w:pPr>
      <w:r w:rsidRPr="00434D75">
        <w:rPr>
          <w:bCs/>
          <w:szCs w:val="22"/>
        </w:rPr>
        <w:t>Kontrolni elementi v naslonih za roke:</w:t>
      </w:r>
    </w:p>
    <w:p w:rsidR="00434D75" w:rsidRPr="00434D75" w:rsidRDefault="00434D75" w:rsidP="00434D75">
      <w:pPr>
        <w:widowControl w:val="0"/>
        <w:autoSpaceDE w:val="0"/>
        <w:autoSpaceDN w:val="0"/>
        <w:adjustRightInd w:val="0"/>
        <w:ind w:left="440" w:hanging="99"/>
        <w:jc w:val="both"/>
        <w:rPr>
          <w:szCs w:val="22"/>
        </w:rPr>
      </w:pPr>
      <w:r w:rsidRPr="00434D75">
        <w:rPr>
          <w:szCs w:val="22"/>
        </w:rPr>
        <w:t>• krmilna ročica za izteg/uvlek lestvenikov ter nagib zadnjega lestvenika</w:t>
      </w:r>
    </w:p>
    <w:p w:rsidR="00434D75" w:rsidRPr="00434D75" w:rsidRDefault="00434D75" w:rsidP="00434D75">
      <w:pPr>
        <w:widowControl w:val="0"/>
        <w:autoSpaceDE w:val="0"/>
        <w:autoSpaceDN w:val="0"/>
        <w:adjustRightInd w:val="0"/>
        <w:ind w:left="440" w:hanging="99"/>
        <w:jc w:val="both"/>
        <w:rPr>
          <w:szCs w:val="22"/>
        </w:rPr>
      </w:pPr>
      <w:r w:rsidRPr="00434D75">
        <w:rPr>
          <w:szCs w:val="22"/>
        </w:rPr>
        <w:t>• krmilna ročica za vrtenje ter dvigovanje/spuščanje</w:t>
      </w:r>
    </w:p>
    <w:p w:rsidR="00434D75" w:rsidRPr="00434D75" w:rsidRDefault="00434D75" w:rsidP="00434D75">
      <w:pPr>
        <w:widowControl w:val="0"/>
        <w:autoSpaceDE w:val="0"/>
        <w:autoSpaceDN w:val="0"/>
        <w:adjustRightInd w:val="0"/>
        <w:jc w:val="both"/>
        <w:rPr>
          <w:szCs w:val="22"/>
        </w:rPr>
      </w:pPr>
    </w:p>
    <w:p w:rsidR="00434D75" w:rsidRPr="00434D75" w:rsidRDefault="00434D75" w:rsidP="00434D75">
      <w:pPr>
        <w:widowControl w:val="0"/>
        <w:autoSpaceDE w:val="0"/>
        <w:autoSpaceDN w:val="0"/>
        <w:adjustRightInd w:val="0"/>
        <w:spacing w:after="110"/>
        <w:jc w:val="both"/>
        <w:rPr>
          <w:szCs w:val="22"/>
        </w:rPr>
      </w:pPr>
      <w:r w:rsidRPr="00434D75">
        <w:rPr>
          <w:bCs/>
          <w:szCs w:val="22"/>
        </w:rPr>
        <w:t>Kontrolni elementi v predelu nog:</w:t>
      </w:r>
    </w:p>
    <w:p w:rsidR="00434D75" w:rsidRPr="00434D75" w:rsidRDefault="00434D75" w:rsidP="00434D75">
      <w:pPr>
        <w:widowControl w:val="0"/>
        <w:autoSpaceDE w:val="0"/>
        <w:autoSpaceDN w:val="0"/>
        <w:adjustRightInd w:val="0"/>
        <w:ind w:left="440" w:hanging="99"/>
        <w:jc w:val="both"/>
        <w:rPr>
          <w:szCs w:val="22"/>
        </w:rPr>
      </w:pPr>
      <w:r w:rsidRPr="00434D75">
        <w:rPr>
          <w:szCs w:val="22"/>
        </w:rPr>
        <w:t xml:space="preserve">• varnostno nožno stikalo za sproščanje toka hidravličnega olja za preprečevanje neželenega in nekontroliranega gibanja lestve v primeru, če bi upravljalec postal nesposoben upravljati z lestvijo. </w:t>
      </w:r>
    </w:p>
    <w:p w:rsidR="00434D75" w:rsidRPr="00434D75" w:rsidRDefault="00434D75" w:rsidP="00434D75">
      <w:pPr>
        <w:widowControl w:val="0"/>
        <w:autoSpaceDE w:val="0"/>
        <w:autoSpaceDN w:val="0"/>
        <w:adjustRightInd w:val="0"/>
        <w:rPr>
          <w:szCs w:val="22"/>
        </w:rPr>
      </w:pPr>
    </w:p>
    <w:p w:rsidR="00434D75" w:rsidRPr="00434D75" w:rsidRDefault="00434D75" w:rsidP="00434D75">
      <w:pPr>
        <w:widowControl w:val="0"/>
        <w:autoSpaceDE w:val="0"/>
        <w:autoSpaceDN w:val="0"/>
        <w:adjustRightInd w:val="0"/>
        <w:spacing w:after="110"/>
        <w:rPr>
          <w:szCs w:val="22"/>
        </w:rPr>
      </w:pPr>
      <w:r w:rsidRPr="00434D75">
        <w:rPr>
          <w:bCs/>
          <w:szCs w:val="22"/>
        </w:rPr>
        <w:t xml:space="preserve">Ostali kontrolni elementi: </w:t>
      </w:r>
    </w:p>
    <w:p w:rsidR="00434D75" w:rsidRPr="00434D75" w:rsidRDefault="00434D75" w:rsidP="00434D75">
      <w:pPr>
        <w:widowControl w:val="0"/>
        <w:autoSpaceDE w:val="0"/>
        <w:autoSpaceDN w:val="0"/>
        <w:adjustRightInd w:val="0"/>
        <w:ind w:left="440" w:hanging="99"/>
        <w:rPr>
          <w:szCs w:val="22"/>
        </w:rPr>
      </w:pPr>
      <w:r w:rsidRPr="00434D75">
        <w:rPr>
          <w:szCs w:val="22"/>
        </w:rPr>
        <w:t>• vklop/izklop motorja</w:t>
      </w:r>
    </w:p>
    <w:p w:rsidR="00434D75" w:rsidRPr="00434D75" w:rsidRDefault="00434D75" w:rsidP="00434D75">
      <w:pPr>
        <w:widowControl w:val="0"/>
        <w:autoSpaceDE w:val="0"/>
        <w:autoSpaceDN w:val="0"/>
        <w:adjustRightInd w:val="0"/>
        <w:ind w:left="440" w:hanging="99"/>
        <w:rPr>
          <w:szCs w:val="22"/>
        </w:rPr>
      </w:pPr>
      <w:r w:rsidRPr="00434D75">
        <w:rPr>
          <w:szCs w:val="22"/>
        </w:rPr>
        <w:t>• vklop/izklop razsvetljave okolice</w:t>
      </w:r>
    </w:p>
    <w:p w:rsidR="00434D75" w:rsidRPr="00434D75" w:rsidRDefault="00434D75" w:rsidP="00434D75">
      <w:pPr>
        <w:widowControl w:val="0"/>
        <w:autoSpaceDE w:val="0"/>
        <w:autoSpaceDN w:val="0"/>
        <w:adjustRightInd w:val="0"/>
        <w:ind w:left="440" w:hanging="99"/>
        <w:rPr>
          <w:szCs w:val="22"/>
        </w:rPr>
      </w:pPr>
      <w:r w:rsidRPr="00434D75">
        <w:rPr>
          <w:szCs w:val="22"/>
        </w:rPr>
        <w:t>• vklop/izklop in nastavljanje razsvetljave na lestvi</w:t>
      </w:r>
    </w:p>
    <w:p w:rsidR="00434D75" w:rsidRPr="00434D75" w:rsidRDefault="00434D75" w:rsidP="00434D75">
      <w:pPr>
        <w:widowControl w:val="0"/>
        <w:autoSpaceDE w:val="0"/>
        <w:autoSpaceDN w:val="0"/>
        <w:adjustRightInd w:val="0"/>
        <w:ind w:left="440" w:hanging="99"/>
        <w:rPr>
          <w:szCs w:val="22"/>
        </w:rPr>
      </w:pPr>
      <w:r w:rsidRPr="00434D75">
        <w:rPr>
          <w:szCs w:val="22"/>
        </w:rPr>
        <w:t>• vklop/izklop razsvetljave na reševalni košari</w:t>
      </w:r>
    </w:p>
    <w:p w:rsidR="00434D75" w:rsidRPr="00434D75" w:rsidRDefault="00434D75" w:rsidP="00434D75">
      <w:pPr>
        <w:widowControl w:val="0"/>
        <w:autoSpaceDE w:val="0"/>
        <w:autoSpaceDN w:val="0"/>
        <w:adjustRightInd w:val="0"/>
        <w:ind w:left="440" w:hanging="99"/>
        <w:rPr>
          <w:szCs w:val="22"/>
        </w:rPr>
      </w:pPr>
      <w:r w:rsidRPr="00434D75">
        <w:rPr>
          <w:szCs w:val="22"/>
        </w:rPr>
        <w:t>• vklop/izklop generatorja električnega toka</w:t>
      </w:r>
    </w:p>
    <w:p w:rsidR="00434D75" w:rsidRPr="00434D75" w:rsidRDefault="00434D75" w:rsidP="00434D75">
      <w:pPr>
        <w:widowControl w:val="0"/>
        <w:autoSpaceDE w:val="0"/>
        <w:autoSpaceDN w:val="0"/>
        <w:adjustRightInd w:val="0"/>
        <w:ind w:left="440" w:hanging="99"/>
        <w:rPr>
          <w:szCs w:val="22"/>
        </w:rPr>
      </w:pPr>
      <w:r w:rsidRPr="00434D75">
        <w:rPr>
          <w:szCs w:val="22"/>
        </w:rPr>
        <w:t>• vklop/izklop internega komunikacijskega sistema</w:t>
      </w:r>
    </w:p>
    <w:p w:rsidR="00434D75" w:rsidRPr="00434D75" w:rsidRDefault="00434D75" w:rsidP="00434D75">
      <w:pPr>
        <w:widowControl w:val="0"/>
        <w:autoSpaceDE w:val="0"/>
        <w:autoSpaceDN w:val="0"/>
        <w:adjustRightInd w:val="0"/>
        <w:ind w:left="440" w:hanging="99"/>
        <w:rPr>
          <w:szCs w:val="22"/>
        </w:rPr>
      </w:pPr>
      <w:r w:rsidRPr="00434D75">
        <w:rPr>
          <w:szCs w:val="22"/>
        </w:rPr>
        <w:t>• nastavljanje glasnosti internega komunikacijskega sistema</w:t>
      </w:r>
    </w:p>
    <w:p w:rsidR="00434D75" w:rsidRPr="00434D75" w:rsidRDefault="00434D75" w:rsidP="00434D75">
      <w:pPr>
        <w:widowControl w:val="0"/>
        <w:autoSpaceDE w:val="0"/>
        <w:autoSpaceDN w:val="0"/>
        <w:adjustRightInd w:val="0"/>
        <w:ind w:left="440" w:hanging="99"/>
        <w:rPr>
          <w:szCs w:val="22"/>
        </w:rPr>
      </w:pPr>
      <w:r w:rsidRPr="00434D75">
        <w:rPr>
          <w:szCs w:val="22"/>
        </w:rPr>
        <w:t>• varnostna stikala</w:t>
      </w:r>
    </w:p>
    <w:p w:rsidR="00434D75" w:rsidRPr="00434D75" w:rsidRDefault="00434D75" w:rsidP="00434D75">
      <w:pPr>
        <w:widowControl w:val="0"/>
        <w:autoSpaceDE w:val="0"/>
        <w:autoSpaceDN w:val="0"/>
        <w:adjustRightInd w:val="0"/>
        <w:ind w:left="440" w:hanging="99"/>
        <w:rPr>
          <w:szCs w:val="22"/>
        </w:rPr>
      </w:pPr>
    </w:p>
    <w:p w:rsidR="00434D75" w:rsidRPr="00434D75" w:rsidRDefault="00434D75" w:rsidP="00434D75">
      <w:pPr>
        <w:widowControl w:val="0"/>
        <w:autoSpaceDE w:val="0"/>
        <w:autoSpaceDN w:val="0"/>
        <w:adjustRightInd w:val="0"/>
        <w:spacing w:after="110"/>
        <w:rPr>
          <w:szCs w:val="22"/>
        </w:rPr>
      </w:pPr>
      <w:r w:rsidRPr="00434D75">
        <w:rPr>
          <w:bCs/>
          <w:szCs w:val="22"/>
        </w:rPr>
        <w:t xml:space="preserve">Prikazovalniki: </w:t>
      </w:r>
    </w:p>
    <w:p w:rsidR="00434D75" w:rsidRPr="00434D75" w:rsidRDefault="00434D75" w:rsidP="00434D75">
      <w:pPr>
        <w:widowControl w:val="0"/>
        <w:autoSpaceDE w:val="0"/>
        <w:autoSpaceDN w:val="0"/>
        <w:adjustRightInd w:val="0"/>
        <w:ind w:left="440" w:hanging="99"/>
        <w:jc w:val="both"/>
        <w:rPr>
          <w:szCs w:val="22"/>
        </w:rPr>
      </w:pPr>
      <w:r w:rsidRPr="00434D75">
        <w:rPr>
          <w:szCs w:val="22"/>
        </w:rPr>
        <w:t>• večnamenski barvni LCD zaslon, na katerem morajo biti podane zanesljive informacije o vseh pomembnih funkcijah lestve. Zaslon mora biti zaščiten pred vplivom sonca in vremenskih pojavov. Napisi in opozorila morajo biti v slovenskem jeziku (sičniki in šumniki niso obvezni).</w:t>
      </w:r>
    </w:p>
    <w:p w:rsidR="00434D75" w:rsidRPr="00434D75" w:rsidRDefault="00434D75" w:rsidP="00434D75">
      <w:pPr>
        <w:widowControl w:val="0"/>
        <w:autoSpaceDE w:val="0"/>
        <w:autoSpaceDN w:val="0"/>
        <w:adjustRightInd w:val="0"/>
        <w:ind w:left="440" w:hanging="99"/>
        <w:jc w:val="both"/>
        <w:rPr>
          <w:szCs w:val="22"/>
        </w:rPr>
      </w:pPr>
      <w:r w:rsidRPr="00434D75">
        <w:rPr>
          <w:szCs w:val="22"/>
        </w:rPr>
        <w:lastRenderedPageBreak/>
        <w:t>• optični prikazovalnik kota nagiba lestve, ki je nameščen na osnovnem delu lestve na desni strani upravljavskega prostora.</w:t>
      </w:r>
    </w:p>
    <w:p w:rsidR="00434D75" w:rsidRPr="00434D75" w:rsidRDefault="00434D75" w:rsidP="00434D75">
      <w:pPr>
        <w:pStyle w:val="Heading1"/>
        <w:numPr>
          <w:ilvl w:val="0"/>
          <w:numId w:val="18"/>
        </w:numPr>
        <w:tabs>
          <w:tab w:val="clear" w:pos="365"/>
        </w:tabs>
        <w:ind w:left="426" w:hanging="426"/>
        <w:rPr>
          <w:rFonts w:ascii="Trebuchet MS" w:hAnsi="Trebuchet MS"/>
          <w:sz w:val="24"/>
          <w:szCs w:val="24"/>
          <w:u w:val="single"/>
        </w:rPr>
      </w:pPr>
      <w:bookmarkStart w:id="24" w:name="_Toc180510135"/>
      <w:r w:rsidRPr="00434D75">
        <w:rPr>
          <w:rFonts w:ascii="Trebuchet MS" w:hAnsi="Trebuchet MS"/>
          <w:sz w:val="24"/>
          <w:szCs w:val="24"/>
          <w:u w:val="single"/>
        </w:rPr>
        <w:t>Lestev</w:t>
      </w:r>
      <w:bookmarkEnd w:id="24"/>
      <w:r w:rsidRPr="00434D75">
        <w:rPr>
          <w:rFonts w:ascii="Trebuchet MS" w:hAnsi="Trebuchet MS"/>
          <w:sz w:val="24"/>
          <w:szCs w:val="24"/>
          <w:u w:val="single"/>
        </w:rPr>
        <w:t xml:space="preserve"> </w:t>
      </w:r>
    </w:p>
    <w:p w:rsidR="00434D75" w:rsidRPr="00434D75" w:rsidRDefault="00434D75" w:rsidP="00434D75">
      <w:pPr>
        <w:pStyle w:val="Heading2"/>
        <w:numPr>
          <w:ilvl w:val="1"/>
          <w:numId w:val="18"/>
        </w:numPr>
        <w:tabs>
          <w:tab w:val="clear" w:pos="365"/>
          <w:tab w:val="clear" w:pos="567"/>
          <w:tab w:val="num" w:pos="-1843"/>
        </w:tabs>
        <w:ind w:left="567" w:hanging="562"/>
        <w:rPr>
          <w:rFonts w:ascii="Trebuchet MS" w:hAnsi="Trebuchet MS"/>
          <w:szCs w:val="22"/>
        </w:rPr>
      </w:pPr>
      <w:bookmarkStart w:id="25" w:name="_Toc180510136"/>
      <w:bookmarkStart w:id="26" w:name="_Toc180307911"/>
      <w:r w:rsidRPr="00434D75">
        <w:rPr>
          <w:rFonts w:ascii="Trebuchet MS" w:hAnsi="Trebuchet MS"/>
          <w:szCs w:val="22"/>
        </w:rPr>
        <w:t>Splošno</w:t>
      </w:r>
      <w:bookmarkEnd w:id="25"/>
      <w:r w:rsidRPr="00434D75">
        <w:rPr>
          <w:rFonts w:ascii="Trebuchet MS" w:hAnsi="Trebuchet MS"/>
          <w:szCs w:val="22"/>
        </w:rPr>
        <w:t xml:space="preserve"> </w:t>
      </w:r>
      <w:bookmarkEnd w:id="26"/>
    </w:p>
    <w:p w:rsidR="00434D75" w:rsidRPr="00434D75" w:rsidRDefault="00434D75" w:rsidP="00434D75">
      <w:pPr>
        <w:widowControl w:val="0"/>
        <w:autoSpaceDE w:val="0"/>
        <w:autoSpaceDN w:val="0"/>
        <w:adjustRightInd w:val="0"/>
        <w:spacing w:after="110"/>
        <w:jc w:val="both"/>
        <w:rPr>
          <w:szCs w:val="22"/>
        </w:rPr>
      </w:pPr>
      <w:r w:rsidRPr="00434D75">
        <w:rPr>
          <w:szCs w:val="22"/>
        </w:rPr>
        <w:t>Lestev je predvidoma (odvisno od proizvajalca) sestavljena iz štirih ali petih delov, t.i. lestvenikov, od katerih je prvi (ožji) pregiben. Izdelani so iz visoko kakovostnega votlega profilnega jekla, korozijsko zaščiteni in prašno lakirani. Vsi deli lestvenikov so tesno povarjeni, da se prepreči notranja korozija. Teleskopsko se pomikajo navzven in navznoter s pomočjo hidravličnega vlečnega vitla oziroma kombinacije hidravličnih cilindrov in vlečnega vitla. Vodila lestvenikov sestavljajo drsni deli iz umetne mase oziroma valjčki. Izravnavanje prečnikov med posameznimi lestveniki mora biti avtomatsko z ukazom. Prečniki so obloženi z proti drsno gumo.</w:t>
      </w:r>
    </w:p>
    <w:p w:rsidR="00434D75" w:rsidRPr="00434D75" w:rsidRDefault="00434D75" w:rsidP="00434D75">
      <w:pPr>
        <w:widowControl w:val="0"/>
        <w:autoSpaceDE w:val="0"/>
        <w:autoSpaceDN w:val="0"/>
        <w:adjustRightInd w:val="0"/>
        <w:spacing w:after="110"/>
        <w:jc w:val="both"/>
        <w:rPr>
          <w:rFonts w:cs="Arial"/>
          <w:color w:val="222222"/>
          <w:szCs w:val="22"/>
        </w:rPr>
      </w:pPr>
      <w:r w:rsidRPr="00434D75">
        <w:t xml:space="preserve">Pregibni lestvenik – pregibni del - ne sme biti krajši od </w:t>
      </w:r>
      <w:smartTag w:uri="urn:schemas-microsoft-com:office:smarttags" w:element="metricconverter">
        <w:smartTagPr>
          <w:attr w:name="ProductID" w:val="3,8 m"/>
        </w:smartTagPr>
        <w:r w:rsidRPr="00434D75">
          <w:t>3,8 m</w:t>
        </w:r>
      </w:smartTag>
      <w:r w:rsidRPr="00434D75">
        <w:t xml:space="preserve">, merjeno od točke pregiba lestvenika do košare. Konstrukcija oziroma nagib pregibnega lestvenika mora omogočati, da se lahko reševalno košaro postavi pred voznikovo kabino (t.i. vstopna funkcija) v razponu, ki ni večji od </w:t>
      </w:r>
      <w:smartTag w:uri="urn:schemas-microsoft-com:office:smarttags" w:element="metricconverter">
        <w:smartTagPr>
          <w:attr w:name="ProductID" w:val="3,5 m"/>
        </w:smartTagPr>
        <w:r w:rsidRPr="00434D75">
          <w:t>3,5 m</w:t>
        </w:r>
      </w:smartTag>
      <w:r w:rsidRPr="00434D75">
        <w:t>, merjeno od sprednjega odbijača do košare. Ta postavitev reševalne košare pred kabino se mora izvesti samodejno z ukazom z glavnega kontrolnega prostora. Prednost ponudbe predstavlja dodatna varnostna funkcija za vstop v košaro, ki se jo aktivira s pomočjo gumbov nameščenih na sprednjem delu kabine, eden levo, eden desno. Omogoča neposredno kontrolo upravljalca nad vstopom /izstopom oseb v/iz košare, ni potrebe po dodatnem gasilcu v sami košari. Aktivacija te dodatne varnostne vstopne funkcije je mogoča le, če je sproženo varnostno nožno stikalo na glavnem kontrolnem prostoru. Ponudnika, ki ima ta sistem, se dodatno točkuje (glej merila). V primeru, da ponudnik nima opisanega sistema, mora obvezno namestiti dodatno kamero s katero nadzira osebe v košari.</w:t>
      </w:r>
    </w:p>
    <w:p w:rsidR="00434D75" w:rsidRPr="00434D75" w:rsidRDefault="00434D75" w:rsidP="00434D75">
      <w:pPr>
        <w:widowControl w:val="0"/>
        <w:autoSpaceDE w:val="0"/>
        <w:autoSpaceDN w:val="0"/>
        <w:adjustRightInd w:val="0"/>
        <w:spacing w:after="110"/>
        <w:jc w:val="both"/>
        <w:rPr>
          <w:rFonts w:cs="Arial"/>
          <w:color w:val="222222"/>
          <w:szCs w:val="22"/>
        </w:rPr>
      </w:pPr>
      <w:r w:rsidRPr="00434D75">
        <w:rPr>
          <w:rFonts w:cs="Arial"/>
          <w:color w:val="222222"/>
          <w:szCs w:val="22"/>
        </w:rPr>
        <w:t xml:space="preserve">Lestev mora doseči delovno višino (vsaj </w:t>
      </w:r>
      <w:smartTag w:uri="urn:schemas-microsoft-com:office:smarttags" w:element="metricconverter">
        <w:smartTagPr>
          <w:attr w:name="ProductID" w:val="32 m"/>
        </w:smartTagPr>
        <w:r w:rsidRPr="00434D75">
          <w:rPr>
            <w:rFonts w:cs="Arial"/>
            <w:color w:val="222222"/>
            <w:szCs w:val="22"/>
          </w:rPr>
          <w:t>32 m</w:t>
        </w:r>
      </w:smartTag>
      <w:r w:rsidRPr="00434D75">
        <w:rPr>
          <w:rFonts w:cs="Arial"/>
          <w:color w:val="222222"/>
          <w:szCs w:val="22"/>
        </w:rPr>
        <w:t xml:space="preserve">) tudi v primeru, ko je širina podpiranja minimalna (cca </w:t>
      </w:r>
      <w:smartTag w:uri="urn:schemas-microsoft-com:office:smarttags" w:element="metricconverter">
        <w:smartTagPr>
          <w:attr w:name="ProductID" w:val="2.500 mm"/>
        </w:smartTagPr>
        <w:r w:rsidRPr="00434D75">
          <w:rPr>
            <w:rFonts w:cs="Arial"/>
            <w:color w:val="222222"/>
            <w:szCs w:val="22"/>
          </w:rPr>
          <w:t>2.500 mm</w:t>
        </w:r>
      </w:smartTag>
      <w:r w:rsidRPr="00434D75">
        <w:rPr>
          <w:rFonts w:cs="Arial"/>
          <w:color w:val="222222"/>
          <w:szCs w:val="22"/>
        </w:rPr>
        <w:t>), torej brez iztega podpor.</w:t>
      </w:r>
    </w:p>
    <w:p w:rsidR="00434D75" w:rsidRPr="00434D75" w:rsidRDefault="00434D75" w:rsidP="00434D75">
      <w:pPr>
        <w:widowControl w:val="0"/>
        <w:autoSpaceDE w:val="0"/>
        <w:autoSpaceDN w:val="0"/>
        <w:adjustRightInd w:val="0"/>
        <w:spacing w:after="110"/>
        <w:jc w:val="both"/>
        <w:rPr>
          <w:szCs w:val="22"/>
        </w:rPr>
      </w:pPr>
      <w:r w:rsidRPr="00434D75">
        <w:rPr>
          <w:szCs w:val="22"/>
        </w:rPr>
        <w:t>Med vožnjo je lestev shranjena (zložena) v naslonu za lestev. V tem primeru jo je mogoče le dvigniti, vsi drugi gibi morajo biti avtomatsko izklopljeni in so omogočeni šele, ko se lestev nahaja izven območja naslona.</w:t>
      </w:r>
    </w:p>
    <w:p w:rsidR="00434D75" w:rsidRPr="00434D75" w:rsidRDefault="00434D75" w:rsidP="00434D75">
      <w:pPr>
        <w:widowControl w:val="0"/>
        <w:autoSpaceDE w:val="0"/>
        <w:autoSpaceDN w:val="0"/>
        <w:adjustRightInd w:val="0"/>
        <w:spacing w:after="110"/>
        <w:jc w:val="both"/>
        <w:rPr>
          <w:szCs w:val="22"/>
        </w:rPr>
      </w:pPr>
      <w:r w:rsidRPr="00434D75">
        <w:rPr>
          <w:szCs w:val="22"/>
        </w:rPr>
        <w:t xml:space="preserve">Med obratovanjem lestve se vsi gibi (dvigovanje, spuščanje, izteg, zlaganje, vrtenje in nagib) samodejno upočasnijo in zaustavijo, ko se lestev približa skrajnim obremenitvam. Če pride lestev v stik z oviro, se morajo vsi gibi lestve takoj zaustaviti. </w:t>
      </w:r>
    </w:p>
    <w:p w:rsidR="00434D75" w:rsidRPr="00434D75" w:rsidRDefault="00434D75" w:rsidP="00434D75">
      <w:pPr>
        <w:widowControl w:val="0"/>
        <w:autoSpaceDE w:val="0"/>
        <w:autoSpaceDN w:val="0"/>
        <w:adjustRightInd w:val="0"/>
        <w:spacing w:after="110"/>
        <w:jc w:val="both"/>
        <w:rPr>
          <w:szCs w:val="22"/>
        </w:rPr>
      </w:pPr>
      <w:r w:rsidRPr="00434D75">
        <w:rPr>
          <w:szCs w:val="22"/>
        </w:rPr>
        <w:t>Na osnovno lestev je mogoče pritrditi dodatno lestev (predmet ponudbe) zato, da je mogoče splezati na lestev, ko je le-ta že dvignjena.</w:t>
      </w:r>
    </w:p>
    <w:p w:rsidR="00434D75" w:rsidRPr="00434D75" w:rsidRDefault="00434D75" w:rsidP="00434D75">
      <w:pPr>
        <w:widowControl w:val="0"/>
        <w:autoSpaceDE w:val="0"/>
        <w:autoSpaceDN w:val="0"/>
        <w:adjustRightInd w:val="0"/>
        <w:spacing w:after="110"/>
        <w:jc w:val="both"/>
        <w:rPr>
          <w:szCs w:val="22"/>
        </w:rPr>
      </w:pPr>
      <w:r w:rsidRPr="00434D75">
        <w:rPr>
          <w:szCs w:val="22"/>
        </w:rPr>
        <w:t>Lestev je opremljena z okvirjem z valjčki, ki se ga natakne na začetek lestvenikov (spodaj), kadar se uporablja tlačno cev B-30 kot dovod vode. Služi varovanju lestvenikov in same cevi pri rotaciji lestve.</w:t>
      </w:r>
    </w:p>
    <w:p w:rsidR="00434D75" w:rsidRPr="00434D75" w:rsidRDefault="00434D75" w:rsidP="00434D75">
      <w:pPr>
        <w:widowControl w:val="0"/>
        <w:autoSpaceDE w:val="0"/>
        <w:autoSpaceDN w:val="0"/>
        <w:adjustRightInd w:val="0"/>
        <w:spacing w:after="110"/>
        <w:rPr>
          <w:szCs w:val="22"/>
        </w:rPr>
      </w:pPr>
      <w:r w:rsidRPr="00434D75">
        <w:rPr>
          <w:szCs w:val="22"/>
        </w:rPr>
        <w:t>Bremena oziroma tovore je mogoče dvigovati in prenašati s pomočjo očesa za dvigovanje, ki se nahaja na vrhu zadnjega lestvenika. Maksimalna kapaciteta dvigovanja znaša 40 kN.</w:t>
      </w:r>
    </w:p>
    <w:p w:rsidR="00434D75" w:rsidRPr="00434D75" w:rsidRDefault="00434D75" w:rsidP="00434D75">
      <w:pPr>
        <w:widowControl w:val="0"/>
        <w:autoSpaceDE w:val="0"/>
        <w:autoSpaceDN w:val="0"/>
        <w:adjustRightInd w:val="0"/>
        <w:spacing w:after="110"/>
        <w:jc w:val="both"/>
        <w:rPr>
          <w:szCs w:val="22"/>
        </w:rPr>
      </w:pPr>
      <w:r w:rsidRPr="00434D75">
        <w:rPr>
          <w:szCs w:val="22"/>
        </w:rPr>
        <w:t>Lestev mora imeti dva certificirana sidriščna mesta na koncu pregibnega lestvenika in dva na območju vrtišča lestve. Sidrišča so jasno označena s posebno barvo, da so takoj vidna.</w:t>
      </w:r>
    </w:p>
    <w:p w:rsidR="00434D75" w:rsidRPr="00434D75" w:rsidRDefault="00434D75" w:rsidP="00434D75">
      <w:pPr>
        <w:pStyle w:val="Heading2"/>
        <w:numPr>
          <w:ilvl w:val="1"/>
          <w:numId w:val="18"/>
        </w:numPr>
        <w:tabs>
          <w:tab w:val="clear" w:pos="365"/>
          <w:tab w:val="clear" w:pos="567"/>
          <w:tab w:val="num" w:pos="-1843"/>
        </w:tabs>
        <w:ind w:left="567" w:hanging="562"/>
        <w:rPr>
          <w:rFonts w:ascii="Trebuchet MS" w:hAnsi="Trebuchet MS"/>
          <w:szCs w:val="22"/>
        </w:rPr>
      </w:pPr>
      <w:bookmarkStart w:id="27" w:name="_Toc180307912"/>
      <w:r w:rsidRPr="00434D75">
        <w:rPr>
          <w:rFonts w:ascii="Trebuchet MS" w:hAnsi="Trebuchet MS"/>
          <w:szCs w:val="22"/>
        </w:rPr>
        <w:t xml:space="preserve">Delovanje </w:t>
      </w:r>
      <w:bookmarkEnd w:id="27"/>
    </w:p>
    <w:p w:rsidR="00434D75" w:rsidRPr="00434D75" w:rsidRDefault="00434D75" w:rsidP="00434D75">
      <w:pPr>
        <w:widowControl w:val="0"/>
        <w:autoSpaceDE w:val="0"/>
        <w:autoSpaceDN w:val="0"/>
        <w:adjustRightInd w:val="0"/>
        <w:spacing w:after="110"/>
        <w:jc w:val="both"/>
        <w:rPr>
          <w:bCs/>
          <w:i/>
          <w:szCs w:val="22"/>
        </w:rPr>
      </w:pPr>
      <w:r w:rsidRPr="00434D75">
        <w:rPr>
          <w:bCs/>
          <w:i/>
          <w:szCs w:val="22"/>
        </w:rPr>
        <w:t>Dvigovanje in spuščanje:</w:t>
      </w:r>
    </w:p>
    <w:p w:rsidR="00434D75" w:rsidRPr="00434D75" w:rsidRDefault="00434D75" w:rsidP="00434D75">
      <w:pPr>
        <w:widowControl w:val="0"/>
        <w:autoSpaceDE w:val="0"/>
        <w:autoSpaceDN w:val="0"/>
        <w:adjustRightInd w:val="0"/>
        <w:spacing w:after="110"/>
        <w:jc w:val="both"/>
        <w:rPr>
          <w:szCs w:val="22"/>
        </w:rPr>
      </w:pPr>
      <w:r w:rsidRPr="00434D75">
        <w:rPr>
          <w:szCs w:val="22"/>
        </w:rPr>
        <w:t>Lestev se dviguje in spušča s pomočjo dveh dvojno delujočih hidravličnih cilindrov, ki omogočata dvigovanje do kota +75</w:t>
      </w:r>
      <w:r w:rsidRPr="00434D75">
        <w:rPr>
          <w:szCs w:val="22"/>
          <w:vertAlign w:val="superscript"/>
        </w:rPr>
        <w:t>O</w:t>
      </w:r>
      <w:r w:rsidRPr="00434D75">
        <w:rPr>
          <w:szCs w:val="22"/>
        </w:rPr>
        <w:t xml:space="preserve"> in spuščanje do kota -15</w:t>
      </w:r>
      <w:r w:rsidRPr="00434D75">
        <w:rPr>
          <w:szCs w:val="22"/>
          <w:vertAlign w:val="superscript"/>
        </w:rPr>
        <w:t>O</w:t>
      </w:r>
      <w:r w:rsidRPr="00434D75">
        <w:rPr>
          <w:szCs w:val="22"/>
        </w:rPr>
        <w:t xml:space="preserve"> (vsaj). Cilindra morata zagotavljati popolno varnost pri spuščanju ali dviganju lestve. To pomeni, da pri morebitni okvari ali poškodbi enega od cilindrov, drugi zadrži lestev v želenem položaju. </w:t>
      </w:r>
    </w:p>
    <w:p w:rsidR="00434D75" w:rsidRPr="00434D75" w:rsidRDefault="00434D75" w:rsidP="00434D75">
      <w:pPr>
        <w:widowControl w:val="0"/>
        <w:autoSpaceDE w:val="0"/>
        <w:autoSpaceDN w:val="0"/>
        <w:adjustRightInd w:val="0"/>
        <w:spacing w:after="110"/>
        <w:rPr>
          <w:bCs/>
          <w:i/>
          <w:szCs w:val="22"/>
        </w:rPr>
      </w:pPr>
      <w:r w:rsidRPr="00434D75">
        <w:rPr>
          <w:bCs/>
          <w:i/>
          <w:szCs w:val="22"/>
        </w:rPr>
        <w:t>Vrtenje:</w:t>
      </w:r>
    </w:p>
    <w:p w:rsidR="00434D75" w:rsidRPr="00434D75" w:rsidRDefault="00434D75" w:rsidP="00434D75">
      <w:pPr>
        <w:widowControl w:val="0"/>
        <w:autoSpaceDE w:val="0"/>
        <w:autoSpaceDN w:val="0"/>
        <w:adjustRightInd w:val="0"/>
        <w:spacing w:after="110"/>
        <w:jc w:val="both"/>
        <w:rPr>
          <w:szCs w:val="22"/>
        </w:rPr>
      </w:pPr>
      <w:r w:rsidRPr="00434D75">
        <w:rPr>
          <w:szCs w:val="22"/>
        </w:rPr>
        <w:t>Lestev je mogoče neskončno zavrteti ne glede na kot dviga, razen v primeru geometričnih omejitev, kot so vozniška kabina ipd.</w:t>
      </w:r>
    </w:p>
    <w:p w:rsidR="00434D75" w:rsidRPr="00434D75" w:rsidRDefault="00434D75" w:rsidP="00434D75">
      <w:pPr>
        <w:widowControl w:val="0"/>
        <w:autoSpaceDE w:val="0"/>
        <w:autoSpaceDN w:val="0"/>
        <w:adjustRightInd w:val="0"/>
        <w:spacing w:after="110"/>
        <w:jc w:val="both"/>
        <w:rPr>
          <w:i/>
          <w:szCs w:val="22"/>
        </w:rPr>
      </w:pPr>
      <w:r w:rsidRPr="00434D75">
        <w:rPr>
          <w:i/>
          <w:szCs w:val="22"/>
        </w:rPr>
        <w:t>Pregib</w:t>
      </w:r>
    </w:p>
    <w:p w:rsidR="00434D75" w:rsidRPr="00434D75" w:rsidRDefault="00434D75" w:rsidP="00434D75">
      <w:pPr>
        <w:widowControl w:val="0"/>
        <w:autoSpaceDE w:val="0"/>
        <w:autoSpaceDN w:val="0"/>
        <w:adjustRightInd w:val="0"/>
        <w:spacing w:after="110"/>
        <w:jc w:val="both"/>
        <w:rPr>
          <w:szCs w:val="22"/>
        </w:rPr>
      </w:pPr>
      <w:r w:rsidRPr="00434D75">
        <w:rPr>
          <w:szCs w:val="22"/>
        </w:rPr>
        <w:t>Vrednost gibanja pregibnega dela prvega lestvenika navzdol je 75</w:t>
      </w:r>
      <w:r w:rsidRPr="00434D75">
        <w:rPr>
          <w:szCs w:val="22"/>
          <w:vertAlign w:val="superscript"/>
        </w:rPr>
        <w:t>0</w:t>
      </w:r>
      <w:r w:rsidRPr="00434D75">
        <w:rPr>
          <w:szCs w:val="22"/>
        </w:rPr>
        <w:t>.</w:t>
      </w:r>
    </w:p>
    <w:p w:rsidR="00434D75" w:rsidRPr="00434D75" w:rsidRDefault="00434D75" w:rsidP="00434D75">
      <w:pPr>
        <w:widowControl w:val="0"/>
        <w:autoSpaceDE w:val="0"/>
        <w:autoSpaceDN w:val="0"/>
        <w:adjustRightInd w:val="0"/>
        <w:spacing w:after="110"/>
        <w:rPr>
          <w:bCs/>
          <w:i/>
          <w:szCs w:val="22"/>
        </w:rPr>
      </w:pPr>
      <w:r w:rsidRPr="00434D75">
        <w:rPr>
          <w:bCs/>
          <w:i/>
          <w:szCs w:val="22"/>
        </w:rPr>
        <w:t>Sistem za samodejno izravnavanje:</w:t>
      </w:r>
    </w:p>
    <w:p w:rsidR="00434D75" w:rsidRPr="00434D75" w:rsidRDefault="00434D75" w:rsidP="00434D75">
      <w:pPr>
        <w:widowControl w:val="0"/>
        <w:autoSpaceDE w:val="0"/>
        <w:autoSpaceDN w:val="0"/>
        <w:adjustRightInd w:val="0"/>
        <w:spacing w:after="110"/>
        <w:jc w:val="both"/>
      </w:pPr>
      <w:r w:rsidRPr="00434D75">
        <w:rPr>
          <w:szCs w:val="22"/>
        </w:rPr>
        <w:t>Avtomatski, hidravlično krmiljeni sistem za samodejno izravnavanje lestve mora omogočati avtomatsko izravnavo lestve vsaj 8</w:t>
      </w:r>
      <w:r w:rsidRPr="00434D75">
        <w:rPr>
          <w:szCs w:val="22"/>
          <w:vertAlign w:val="superscript"/>
        </w:rPr>
        <w:t>0</w:t>
      </w:r>
      <w:r w:rsidRPr="00434D75">
        <w:rPr>
          <w:szCs w:val="22"/>
        </w:rPr>
        <w:t xml:space="preserve">, </w:t>
      </w:r>
      <w:r w:rsidRPr="00434D75">
        <w:t>pri vsakem kotu nagiba lestve, za vse vrste položajev in naklonov</w:t>
      </w:r>
      <w:r w:rsidRPr="00434D75">
        <w:rPr>
          <w:szCs w:val="22"/>
        </w:rPr>
        <w:t>.</w:t>
      </w:r>
      <w:r w:rsidRPr="00434D75">
        <w:t xml:space="preserve"> Sistem mora zagotavljati, da so prečke lestve in glavni nadzorni prostor vedno v horizontalnem položaju. Pri polaganju lestve v naslon se izravnava zvezno odpravi, lestev se avtomatično nastavi nazaj v osnovni položaj. Sistem mora imeti možnost izklopa izravnave preko glavnega nadzornega prostora in preko nadzorne plošče v košari. </w:t>
      </w:r>
      <w:r w:rsidRPr="00434D75">
        <w:lastRenderedPageBreak/>
        <w:t>Ponudnik, ki bo imel največji kot avtomatske izravnave, bo točkovan v skladu z merili.</w:t>
      </w:r>
    </w:p>
    <w:p w:rsidR="00434D75" w:rsidRPr="00434D75" w:rsidRDefault="00434D75" w:rsidP="00434D75">
      <w:pPr>
        <w:pStyle w:val="Heading2"/>
        <w:numPr>
          <w:ilvl w:val="1"/>
          <w:numId w:val="18"/>
        </w:numPr>
        <w:tabs>
          <w:tab w:val="clear" w:pos="365"/>
          <w:tab w:val="clear" w:pos="567"/>
          <w:tab w:val="num" w:pos="-1843"/>
        </w:tabs>
        <w:ind w:left="567" w:hanging="562"/>
        <w:rPr>
          <w:rFonts w:ascii="Trebuchet MS" w:hAnsi="Trebuchet MS"/>
          <w:szCs w:val="22"/>
        </w:rPr>
      </w:pPr>
      <w:bookmarkStart w:id="28" w:name="_Toc180307909"/>
      <w:r w:rsidRPr="00434D75">
        <w:rPr>
          <w:rFonts w:ascii="Trebuchet MS" w:hAnsi="Trebuchet MS"/>
          <w:szCs w:val="22"/>
        </w:rPr>
        <w:t xml:space="preserve">Zlaganje v osnovni položaj </w:t>
      </w:r>
      <w:bookmarkEnd w:id="28"/>
    </w:p>
    <w:p w:rsidR="00434D75" w:rsidRPr="00434D75" w:rsidRDefault="00434D75" w:rsidP="00434D75">
      <w:pPr>
        <w:widowControl w:val="0"/>
        <w:autoSpaceDE w:val="0"/>
        <w:autoSpaceDN w:val="0"/>
        <w:adjustRightInd w:val="0"/>
        <w:spacing w:after="110"/>
        <w:jc w:val="both"/>
        <w:rPr>
          <w:szCs w:val="22"/>
        </w:rPr>
      </w:pPr>
      <w:r w:rsidRPr="00434D75">
        <w:rPr>
          <w:szCs w:val="22"/>
        </w:rPr>
        <w:t>Lestev naj bo mogoče v osnovni položaj zložiti s pomočjo posebnega ukaza. To avtomatsko shranjevanje lestve se sproži z izbiro omenjene funkcije.</w:t>
      </w:r>
    </w:p>
    <w:p w:rsidR="00434D75" w:rsidRPr="00434D75" w:rsidRDefault="00434D75" w:rsidP="00434D75">
      <w:pPr>
        <w:pStyle w:val="Heading2"/>
        <w:numPr>
          <w:ilvl w:val="1"/>
          <w:numId w:val="18"/>
        </w:numPr>
        <w:tabs>
          <w:tab w:val="clear" w:pos="365"/>
          <w:tab w:val="clear" w:pos="567"/>
          <w:tab w:val="num" w:pos="-1843"/>
        </w:tabs>
        <w:ind w:left="567" w:hanging="562"/>
        <w:rPr>
          <w:rFonts w:ascii="Trebuchet MS" w:hAnsi="Trebuchet MS"/>
          <w:szCs w:val="22"/>
        </w:rPr>
      </w:pPr>
      <w:r w:rsidRPr="00434D75">
        <w:rPr>
          <w:rFonts w:ascii="Trebuchet MS" w:hAnsi="Trebuchet MS"/>
          <w:szCs w:val="22"/>
        </w:rPr>
        <w:t>Oskrba z vodo</w:t>
      </w:r>
    </w:p>
    <w:p w:rsidR="00434D75" w:rsidRPr="00434D75" w:rsidRDefault="00434D75" w:rsidP="00434D75">
      <w:pPr>
        <w:widowControl w:val="0"/>
        <w:autoSpaceDE w:val="0"/>
        <w:autoSpaceDN w:val="0"/>
        <w:adjustRightInd w:val="0"/>
        <w:spacing w:after="110"/>
        <w:jc w:val="both"/>
        <w:rPr>
          <w:szCs w:val="22"/>
        </w:rPr>
      </w:pPr>
      <w:r w:rsidRPr="00434D75">
        <w:rPr>
          <w:szCs w:val="22"/>
        </w:rPr>
        <w:t xml:space="preserve">Po lestvi je speljan fiksni cevovod za vodo Storz 75, ki omogoča hitro dobavo vode do porabnikov v košari. Cevovod je zaprt z slepima spojkama in ventilom. </w:t>
      </w:r>
    </w:p>
    <w:p w:rsidR="00434D75" w:rsidRPr="00434D75" w:rsidRDefault="00434D75" w:rsidP="00434D75">
      <w:pPr>
        <w:pStyle w:val="Heading2"/>
        <w:numPr>
          <w:ilvl w:val="1"/>
          <w:numId w:val="18"/>
        </w:numPr>
        <w:tabs>
          <w:tab w:val="clear" w:pos="365"/>
          <w:tab w:val="clear" w:pos="567"/>
        </w:tabs>
        <w:ind w:left="567" w:hanging="562"/>
        <w:rPr>
          <w:rFonts w:ascii="Trebuchet MS" w:hAnsi="Trebuchet MS"/>
          <w:szCs w:val="22"/>
        </w:rPr>
      </w:pPr>
      <w:r w:rsidRPr="00434D75">
        <w:rPr>
          <w:rFonts w:ascii="Trebuchet MS" w:hAnsi="Trebuchet MS"/>
          <w:szCs w:val="22"/>
        </w:rPr>
        <w:t>Varnostni sistem proti preobremenitvi</w:t>
      </w:r>
    </w:p>
    <w:p w:rsidR="00434D75" w:rsidRPr="00434D75" w:rsidRDefault="00434D75" w:rsidP="00434D75">
      <w:pPr>
        <w:widowControl w:val="0"/>
        <w:autoSpaceDE w:val="0"/>
        <w:autoSpaceDN w:val="0"/>
        <w:adjustRightInd w:val="0"/>
        <w:spacing w:after="110"/>
        <w:jc w:val="both"/>
        <w:rPr>
          <w:szCs w:val="22"/>
        </w:rPr>
      </w:pPr>
      <w:r w:rsidRPr="00434D75">
        <w:rPr>
          <w:szCs w:val="22"/>
        </w:rPr>
        <w:t xml:space="preserve">S pomočjo nameščenih merilnih senzorjev se merijo vse sile, ki delujejo na lestev. Merilni rezultati se preko procesorja stalno primerjajo z maksimalno dovoljenimi obremenitvami lestve. Ko je enkrat dosežena ta skrajna obremenitev, se vsa gibanja lestve avtomatsko zaustavijo, dovoljeni pa so le gibi, ki zmanjšujejo obremenitev lestve. </w:t>
      </w:r>
    </w:p>
    <w:p w:rsidR="00434D75" w:rsidRPr="00434D75" w:rsidRDefault="00434D75" w:rsidP="00434D75">
      <w:pPr>
        <w:pStyle w:val="Heading2"/>
        <w:numPr>
          <w:ilvl w:val="1"/>
          <w:numId w:val="18"/>
        </w:numPr>
        <w:tabs>
          <w:tab w:val="clear" w:pos="365"/>
          <w:tab w:val="clear" w:pos="567"/>
          <w:tab w:val="num" w:pos="-1985"/>
        </w:tabs>
        <w:ind w:left="567" w:hanging="562"/>
        <w:rPr>
          <w:rFonts w:ascii="Trebuchet MS" w:hAnsi="Trebuchet MS"/>
          <w:szCs w:val="22"/>
        </w:rPr>
      </w:pPr>
      <w:bookmarkStart w:id="29" w:name="_Toc180510138"/>
      <w:bookmarkStart w:id="30" w:name="_Toc180307913"/>
      <w:r w:rsidRPr="00434D75">
        <w:rPr>
          <w:rFonts w:ascii="Trebuchet MS" w:hAnsi="Trebuchet MS"/>
          <w:szCs w:val="22"/>
        </w:rPr>
        <w:t>Osvetlitev</w:t>
      </w:r>
      <w:bookmarkEnd w:id="29"/>
      <w:r w:rsidRPr="00434D75">
        <w:rPr>
          <w:rFonts w:ascii="Trebuchet MS" w:hAnsi="Trebuchet MS"/>
          <w:szCs w:val="22"/>
        </w:rPr>
        <w:t xml:space="preserve"> </w:t>
      </w:r>
      <w:bookmarkEnd w:id="30"/>
    </w:p>
    <w:p w:rsidR="00434D75" w:rsidRPr="00434D75" w:rsidRDefault="00434D75" w:rsidP="00434D75">
      <w:pPr>
        <w:widowControl w:val="0"/>
        <w:autoSpaceDE w:val="0"/>
        <w:autoSpaceDN w:val="0"/>
        <w:adjustRightInd w:val="0"/>
        <w:spacing w:after="110"/>
        <w:jc w:val="both"/>
        <w:rPr>
          <w:szCs w:val="22"/>
        </w:rPr>
      </w:pPr>
      <w:r w:rsidRPr="00434D75">
        <w:rPr>
          <w:szCs w:val="22"/>
        </w:rPr>
        <w:t xml:space="preserve">Na levi in desni strani lestve sta nameščena dva 24V LED žarometa (svetilnost min 4.000 lm vsak). Žaromete je mogoče električno vklopiti in nastavljati rotacijo (gor/dol) na glavnem nadzornem prostoru in iz reševalne košare. Pod osnovnim delom lestve je nameščen še en 24 V LED žaromet, (svetilnost min 4.000 lm), ki je namenjen za osvetlitev spodnjega dela lestve. </w:t>
      </w:r>
    </w:p>
    <w:p w:rsidR="00434D75" w:rsidRPr="00434D75" w:rsidRDefault="00434D75" w:rsidP="00434D75">
      <w:pPr>
        <w:pStyle w:val="Heading1"/>
        <w:numPr>
          <w:ilvl w:val="0"/>
          <w:numId w:val="18"/>
        </w:numPr>
        <w:tabs>
          <w:tab w:val="clear" w:pos="365"/>
          <w:tab w:val="num" w:pos="-1843"/>
        </w:tabs>
        <w:ind w:left="426" w:hanging="426"/>
        <w:rPr>
          <w:rFonts w:ascii="Trebuchet MS" w:hAnsi="Trebuchet MS"/>
          <w:sz w:val="24"/>
          <w:szCs w:val="24"/>
          <w:u w:val="single"/>
        </w:rPr>
      </w:pPr>
      <w:bookmarkStart w:id="31" w:name="_Toc180510141"/>
      <w:r w:rsidRPr="00434D75">
        <w:rPr>
          <w:rFonts w:ascii="Trebuchet MS" w:hAnsi="Trebuchet MS"/>
          <w:sz w:val="24"/>
          <w:szCs w:val="24"/>
          <w:u w:val="single"/>
        </w:rPr>
        <w:t xml:space="preserve">Reševalna </w:t>
      </w:r>
      <w:bookmarkEnd w:id="31"/>
      <w:r w:rsidRPr="00434D75">
        <w:rPr>
          <w:rFonts w:ascii="Trebuchet MS" w:hAnsi="Trebuchet MS"/>
          <w:sz w:val="24"/>
          <w:szCs w:val="24"/>
          <w:u w:val="single"/>
        </w:rPr>
        <w:t xml:space="preserve">košara </w:t>
      </w:r>
    </w:p>
    <w:p w:rsidR="00434D75" w:rsidRPr="00434D75" w:rsidRDefault="00434D75" w:rsidP="00434D75">
      <w:pPr>
        <w:pStyle w:val="Heading2"/>
        <w:numPr>
          <w:ilvl w:val="1"/>
          <w:numId w:val="18"/>
        </w:numPr>
        <w:ind w:hanging="360"/>
        <w:rPr>
          <w:rFonts w:ascii="Trebuchet MS" w:hAnsi="Trebuchet MS"/>
          <w:szCs w:val="22"/>
        </w:rPr>
      </w:pPr>
      <w:bookmarkStart w:id="32" w:name="_Toc180510142"/>
      <w:bookmarkStart w:id="33" w:name="_Toc180307916"/>
      <w:r w:rsidRPr="00434D75">
        <w:rPr>
          <w:rFonts w:ascii="Trebuchet MS" w:hAnsi="Trebuchet MS"/>
          <w:szCs w:val="22"/>
        </w:rPr>
        <w:t>Splošno</w:t>
      </w:r>
      <w:bookmarkEnd w:id="32"/>
      <w:r w:rsidRPr="00434D75">
        <w:rPr>
          <w:rFonts w:ascii="Trebuchet MS" w:hAnsi="Trebuchet MS"/>
          <w:szCs w:val="22"/>
        </w:rPr>
        <w:t xml:space="preserve"> </w:t>
      </w:r>
      <w:bookmarkEnd w:id="33"/>
    </w:p>
    <w:p w:rsidR="00434D75" w:rsidRPr="00434D75" w:rsidRDefault="00434D75" w:rsidP="00434D75">
      <w:pPr>
        <w:widowControl w:val="0"/>
        <w:autoSpaceDE w:val="0"/>
        <w:autoSpaceDN w:val="0"/>
        <w:adjustRightInd w:val="0"/>
        <w:spacing w:after="110"/>
        <w:jc w:val="both"/>
        <w:rPr>
          <w:szCs w:val="22"/>
        </w:rPr>
      </w:pPr>
      <w:r w:rsidRPr="00434D75">
        <w:rPr>
          <w:szCs w:val="22"/>
        </w:rPr>
        <w:t xml:space="preserve">Reševalna košara je izdelana pretežno iz aluminija, nekateri najbolj obremenjeni in izpostavljeni deli pa iz jekla. Izdelana je tako, da lahko nosi obremenitev petih oseb z dodatno opremo - </w:t>
      </w:r>
      <w:smartTag w:uri="urn:schemas-microsoft-com:office:smarttags" w:element="metricconverter">
        <w:smartTagPr>
          <w:attr w:name="ProductID" w:val="500 kg"/>
        </w:smartTagPr>
        <w:r w:rsidRPr="00434D75">
          <w:rPr>
            <w:szCs w:val="22"/>
          </w:rPr>
          <w:t>500 kg</w:t>
        </w:r>
      </w:smartTag>
      <w:r w:rsidRPr="00434D75">
        <w:rPr>
          <w:szCs w:val="22"/>
        </w:rPr>
        <w:t xml:space="preserve">. Tla košare morajo biti izdelana iz nedrsne pločevine ali premazana s protidrsno barvo. </w:t>
      </w:r>
    </w:p>
    <w:p w:rsidR="00434D75" w:rsidRPr="00434D75" w:rsidRDefault="00434D75" w:rsidP="00434D75">
      <w:pPr>
        <w:widowControl w:val="0"/>
        <w:autoSpaceDE w:val="0"/>
        <w:autoSpaceDN w:val="0"/>
        <w:adjustRightInd w:val="0"/>
        <w:spacing w:after="110"/>
        <w:jc w:val="both"/>
        <w:rPr>
          <w:szCs w:val="22"/>
        </w:rPr>
      </w:pPr>
      <w:r w:rsidRPr="00434D75">
        <w:rPr>
          <w:szCs w:val="22"/>
        </w:rPr>
        <w:t>V transportnem položaju je poveznjena preko lestve. S</w:t>
      </w:r>
      <w:r w:rsidRPr="00434D75">
        <w:t>amodejno se postavi v položaj za obratovanje, ko se preko upravljalnih konzol na obeh nadzornih ploščah za podpiranje prične postopek podpiranja vozila s podpornimi nogami. Prav tako se košara samodejno postavi nazaj v transportni položaj, ko se zaključi postopek podpiranja lestve.</w:t>
      </w:r>
    </w:p>
    <w:p w:rsidR="00434D75" w:rsidRPr="00434D75" w:rsidRDefault="00434D75" w:rsidP="00434D75">
      <w:pPr>
        <w:widowControl w:val="0"/>
        <w:autoSpaceDE w:val="0"/>
        <w:autoSpaceDN w:val="0"/>
        <w:adjustRightInd w:val="0"/>
        <w:spacing w:after="110"/>
        <w:jc w:val="both"/>
        <w:rPr>
          <w:szCs w:val="22"/>
        </w:rPr>
      </w:pPr>
      <w:r w:rsidRPr="00434D75">
        <w:rPr>
          <w:szCs w:val="22"/>
        </w:rPr>
        <w:t>Dostop v košaro je s sprednje strani omogočen z dvojimi vratci, ki se nahajajo v kotih košare levo in desno. Za hitra posredovanja ali reševanja oseb je dostop v košaro možen tudi preko same lestve. Za ta namen je mogoče košaro odpreti tudi na zadnji strani. Košara mora imeti skupno torej dva vhoda s sprednje in en vhod z zadnje strani.</w:t>
      </w:r>
    </w:p>
    <w:p w:rsidR="00434D75" w:rsidRPr="00434D75" w:rsidRDefault="00434D75" w:rsidP="00434D75">
      <w:pPr>
        <w:widowControl w:val="0"/>
        <w:autoSpaceDE w:val="0"/>
        <w:autoSpaceDN w:val="0"/>
        <w:adjustRightInd w:val="0"/>
        <w:spacing w:after="110"/>
        <w:jc w:val="both"/>
        <w:rPr>
          <w:szCs w:val="22"/>
        </w:rPr>
      </w:pPr>
      <w:r w:rsidRPr="00434D75">
        <w:rPr>
          <w:szCs w:val="22"/>
        </w:rPr>
        <w:t xml:space="preserve">Košara mora imeti izvlečni podest, ki omogoča lažje vstopanje v košaro z balkonov ali ograj. Izvlek je ročni ali pa strojni, s pomočjo elektro motorja oziroma hidravlike. Nosilnost vsaj </w:t>
      </w:r>
      <w:smartTag w:uri="urn:schemas-microsoft-com:office:smarttags" w:element="metricconverter">
        <w:smartTagPr>
          <w:attr w:name="ProductID" w:val="150 kg"/>
        </w:smartTagPr>
        <w:r w:rsidRPr="00434D75">
          <w:rPr>
            <w:szCs w:val="22"/>
          </w:rPr>
          <w:t>150 kg</w:t>
        </w:r>
      </w:smartTag>
      <w:r w:rsidRPr="00434D75">
        <w:rPr>
          <w:szCs w:val="22"/>
        </w:rPr>
        <w:t xml:space="preserve">, izvlek pa vsaj </w:t>
      </w:r>
      <w:smartTag w:uri="urn:schemas-microsoft-com:office:smarttags" w:element="metricconverter">
        <w:smartTagPr>
          <w:attr w:name="ProductID" w:val="400 mm"/>
        </w:smartTagPr>
        <w:r w:rsidRPr="00434D75">
          <w:rPr>
            <w:szCs w:val="22"/>
          </w:rPr>
          <w:t>400 mm</w:t>
        </w:r>
      </w:smartTag>
      <w:r w:rsidRPr="00434D75">
        <w:rPr>
          <w:szCs w:val="22"/>
        </w:rPr>
        <w:t xml:space="preserve">. V primeru iztega podesta je onemogočena uporaba monitorja. Na vsaki strani košare, ob izstopnih vratih, je nameščen po en zatezni varnostni pas, navit v kolutu v zaščitenem ohišju. Služita za varovalno pridržanje gasilcev pri izhodu iz košare na podest. Dolžina vsaj </w:t>
      </w:r>
      <w:smartTag w:uri="urn:schemas-microsoft-com:office:smarttags" w:element="metricconverter">
        <w:smartTagPr>
          <w:attr w:name="ProductID" w:val="1,5 m"/>
        </w:smartTagPr>
        <w:r w:rsidRPr="00434D75">
          <w:rPr>
            <w:szCs w:val="22"/>
          </w:rPr>
          <w:t>1,5 m</w:t>
        </w:r>
      </w:smartTag>
      <w:r w:rsidRPr="00434D75">
        <w:rPr>
          <w:szCs w:val="22"/>
        </w:rPr>
        <w:t xml:space="preserve">, zaključek s karabinom z varovalom. Tako pas kot pritrditev na košaro sta certificirana. Ponudnik, ki bo imel izvlek podesta s pomočjo elektro motorja ali hidravlike, bo ustrezno točkovan (glej merila). </w:t>
      </w:r>
    </w:p>
    <w:p w:rsidR="00434D75" w:rsidRPr="00434D75" w:rsidRDefault="00434D75" w:rsidP="00434D75">
      <w:pPr>
        <w:widowControl w:val="0"/>
        <w:autoSpaceDE w:val="0"/>
        <w:autoSpaceDN w:val="0"/>
        <w:adjustRightInd w:val="0"/>
        <w:spacing w:after="110"/>
        <w:jc w:val="both"/>
        <w:rPr>
          <w:szCs w:val="22"/>
        </w:rPr>
      </w:pPr>
      <w:r w:rsidRPr="00434D75">
        <w:rPr>
          <w:szCs w:val="22"/>
        </w:rPr>
        <w:t>Košara ima avtomatski sistem izravnave, ki jo pri vseh položajih ohranja v vodoravnem položaju.</w:t>
      </w:r>
    </w:p>
    <w:p w:rsidR="00434D75" w:rsidRPr="00434D75" w:rsidRDefault="00434D75" w:rsidP="00434D75">
      <w:pPr>
        <w:widowControl w:val="0"/>
        <w:autoSpaceDE w:val="0"/>
        <w:autoSpaceDN w:val="0"/>
        <w:adjustRightInd w:val="0"/>
        <w:spacing w:after="110"/>
        <w:jc w:val="both"/>
        <w:rPr>
          <w:szCs w:val="22"/>
        </w:rPr>
      </w:pPr>
      <w:r w:rsidRPr="00434D75">
        <w:rPr>
          <w:szCs w:val="22"/>
        </w:rPr>
        <w:t>Po potrebi je mogoče reševalno košaro tudi odstraniti, energijske in upravljalne vode pa razvezati.</w:t>
      </w:r>
    </w:p>
    <w:p w:rsidR="00434D75" w:rsidRPr="00434D75" w:rsidRDefault="00434D75" w:rsidP="00434D75">
      <w:pPr>
        <w:pStyle w:val="Heading2"/>
        <w:numPr>
          <w:ilvl w:val="1"/>
          <w:numId w:val="18"/>
        </w:numPr>
        <w:ind w:hanging="360"/>
        <w:rPr>
          <w:rFonts w:ascii="Trebuchet MS" w:hAnsi="Trebuchet MS"/>
          <w:szCs w:val="22"/>
          <w:u w:val="single"/>
        </w:rPr>
      </w:pPr>
      <w:r w:rsidRPr="00434D75">
        <w:rPr>
          <w:rFonts w:ascii="Trebuchet MS" w:hAnsi="Trebuchet MS"/>
          <w:szCs w:val="22"/>
          <w:u w:val="single"/>
        </w:rPr>
        <w:t xml:space="preserve">Oprema košare </w:t>
      </w:r>
    </w:p>
    <w:p w:rsidR="00434D75" w:rsidRPr="00434D75" w:rsidRDefault="00434D75" w:rsidP="00434D75">
      <w:pPr>
        <w:widowControl w:val="0"/>
        <w:autoSpaceDE w:val="0"/>
        <w:autoSpaceDN w:val="0"/>
        <w:adjustRightInd w:val="0"/>
        <w:spacing w:after="110"/>
        <w:jc w:val="both"/>
        <w:rPr>
          <w:szCs w:val="22"/>
        </w:rPr>
      </w:pPr>
      <w:r w:rsidRPr="00434D75">
        <w:rPr>
          <w:szCs w:val="22"/>
        </w:rPr>
        <w:t xml:space="preserve">Na zunanji strani košare se nahajajo ohlajevalne vodne šobe za samozaščito. Odpiranje ročno s pomočjo ventila. </w:t>
      </w:r>
    </w:p>
    <w:p w:rsidR="00434D75" w:rsidRPr="00434D75" w:rsidRDefault="00434D75" w:rsidP="00434D75">
      <w:pPr>
        <w:widowControl w:val="0"/>
        <w:autoSpaceDE w:val="0"/>
        <w:autoSpaceDN w:val="0"/>
        <w:adjustRightInd w:val="0"/>
        <w:spacing w:after="110"/>
        <w:jc w:val="both"/>
        <w:rPr>
          <w:szCs w:val="22"/>
        </w:rPr>
      </w:pPr>
      <w:r w:rsidRPr="00434D75">
        <w:rPr>
          <w:szCs w:val="22"/>
        </w:rPr>
        <w:t xml:space="preserve">V košari oziroma pregibnem lestveniku se nahaja merilna naprava za merjenje hitrosti vetra (anemometer), katere merilni rezultati so prikazani na zaslonu na glavnem nadzornem prostoru in na zaslonu v košari. </w:t>
      </w:r>
    </w:p>
    <w:p w:rsidR="00434D75" w:rsidRPr="00434D75" w:rsidRDefault="00434D75" w:rsidP="00434D75">
      <w:pPr>
        <w:widowControl w:val="0"/>
        <w:autoSpaceDE w:val="0"/>
        <w:autoSpaceDN w:val="0"/>
        <w:adjustRightInd w:val="0"/>
        <w:spacing w:after="110"/>
        <w:jc w:val="both"/>
        <w:rPr>
          <w:szCs w:val="22"/>
        </w:rPr>
      </w:pPr>
      <w:r w:rsidRPr="00434D75">
        <w:rPr>
          <w:szCs w:val="22"/>
        </w:rPr>
        <w:t>Košara je opremljena s pritrdišči, ki s pomočjo dodatnih nosilcev omogočajo namestitev različne dodatne opreme, kot so reševalna nosila, nadtlačni prezračevalnik in oprema za varno delo na višini. Za našteto opremo ponudnik predvidi dobavo vseh potrebnih nastavkov za namestitev le-teh. Pritrdišča morajo biti opremljena s senzorji, ki preprečujejo zlaganje košare v transportni položaj, kadar je nameščena dodatna oprema oziroma nastavki za to opremo.</w:t>
      </w:r>
    </w:p>
    <w:p w:rsidR="00434D75" w:rsidRPr="00434D75" w:rsidRDefault="00434D75" w:rsidP="00434D75">
      <w:pPr>
        <w:widowControl w:val="0"/>
        <w:autoSpaceDE w:val="0"/>
        <w:autoSpaceDN w:val="0"/>
        <w:adjustRightInd w:val="0"/>
        <w:spacing w:after="110"/>
        <w:jc w:val="both"/>
        <w:rPr>
          <w:szCs w:val="22"/>
        </w:rPr>
      </w:pPr>
      <w:r w:rsidRPr="00434D75">
        <w:rPr>
          <w:szCs w:val="22"/>
        </w:rPr>
        <w:lastRenderedPageBreak/>
        <w:t xml:space="preserve">Vrtljivi nastavek za pritrditev nosil mora biti prirejen za reševalna nosila po DIN 13024 ter koritasta nosila tipa Ferno model 71, ali enakovredno, nosilnost pa vsaj </w:t>
      </w:r>
      <w:smartTag w:uri="urn:schemas-microsoft-com:office:smarttags" w:element="metricconverter">
        <w:smartTagPr>
          <w:attr w:name="ProductID" w:val="250 kg"/>
        </w:smartTagPr>
        <w:r w:rsidRPr="00434D75">
          <w:rPr>
            <w:szCs w:val="22"/>
          </w:rPr>
          <w:t>250 kg</w:t>
        </w:r>
      </w:smartTag>
      <w:r w:rsidRPr="00434D75">
        <w:rPr>
          <w:szCs w:val="22"/>
        </w:rPr>
        <w:t>. Nastavek oziroma nosila je možno pritrditi na levo ali desno stran košare, biti mora tudi vrtljiv.</w:t>
      </w:r>
    </w:p>
    <w:p w:rsidR="00434D75" w:rsidRPr="00434D75" w:rsidRDefault="00434D75" w:rsidP="00434D75">
      <w:pPr>
        <w:widowControl w:val="0"/>
        <w:autoSpaceDE w:val="0"/>
        <w:autoSpaceDN w:val="0"/>
        <w:adjustRightInd w:val="0"/>
        <w:spacing w:after="110"/>
        <w:jc w:val="both"/>
        <w:rPr>
          <w:szCs w:val="22"/>
        </w:rPr>
      </w:pPr>
      <w:r w:rsidRPr="00434D75">
        <w:rPr>
          <w:szCs w:val="22"/>
        </w:rPr>
        <w:t xml:space="preserve">Na dnu košare, spodaj, je vgreznjen očesni priključek z nosilnostjo </w:t>
      </w:r>
      <w:smartTag w:uri="urn:schemas-microsoft-com:office:smarttags" w:element="metricconverter">
        <w:smartTagPr>
          <w:attr w:name="ProductID" w:val="500 kg"/>
        </w:smartTagPr>
        <w:r w:rsidRPr="00434D75">
          <w:rPr>
            <w:szCs w:val="22"/>
          </w:rPr>
          <w:t>500 kg</w:t>
        </w:r>
      </w:smartTag>
      <w:r w:rsidRPr="00434D75">
        <w:rPr>
          <w:szCs w:val="22"/>
        </w:rPr>
        <w:t>.</w:t>
      </w:r>
    </w:p>
    <w:p w:rsidR="00434D75" w:rsidRPr="00434D75" w:rsidRDefault="00434D75" w:rsidP="00434D75">
      <w:pPr>
        <w:widowControl w:val="0"/>
        <w:autoSpaceDE w:val="0"/>
        <w:autoSpaceDN w:val="0"/>
        <w:adjustRightInd w:val="0"/>
        <w:spacing w:after="110"/>
        <w:jc w:val="both"/>
        <w:rPr>
          <w:szCs w:val="22"/>
        </w:rPr>
      </w:pPr>
      <w:r w:rsidRPr="00434D75">
        <w:rPr>
          <w:szCs w:val="22"/>
        </w:rPr>
        <w:t xml:space="preserve">Košara mora imeti vsaj 4 pritrdilna očesa oziroma pritrdilne točke, za pripenjanje statičnih varovalnih gasilskih pasov. V košari je možno pritrditi nastavek za sidrišče z nosilnostjo vsaj </w:t>
      </w:r>
      <w:smartTag w:uri="urn:schemas-microsoft-com:office:smarttags" w:element="metricconverter">
        <w:smartTagPr>
          <w:attr w:name="ProductID" w:val="200 kg"/>
        </w:smartTagPr>
        <w:r w:rsidRPr="00434D75">
          <w:rPr>
            <w:szCs w:val="22"/>
          </w:rPr>
          <w:t>200 kg</w:t>
        </w:r>
      </w:smartTag>
      <w:r w:rsidRPr="00434D75">
        <w:rPr>
          <w:rFonts w:cs="Arial"/>
        </w:rPr>
        <w:t xml:space="preserve"> v skladu s SIST EN 795:2012</w:t>
      </w:r>
      <w:r w:rsidRPr="00434D75">
        <w:rPr>
          <w:szCs w:val="22"/>
        </w:rPr>
        <w:t xml:space="preserve">, </w:t>
      </w:r>
      <w:r w:rsidRPr="00434D75">
        <w:rPr>
          <w:rFonts w:cs="Arial"/>
        </w:rPr>
        <w:t>za pritrditev priprave za dvig in spust.</w:t>
      </w:r>
      <w:r w:rsidRPr="00434D75">
        <w:rPr>
          <w:szCs w:val="22"/>
        </w:rPr>
        <w:t xml:space="preserve"> Ponudnik, ki ponudi sidrišče z večjo nosilnostjo od zahtevane, bo ustrezno točkovan (glej merila).</w:t>
      </w:r>
    </w:p>
    <w:p w:rsidR="00434D75" w:rsidRPr="00434D75" w:rsidRDefault="00434D75" w:rsidP="00434D75">
      <w:pPr>
        <w:widowControl w:val="0"/>
        <w:autoSpaceDE w:val="0"/>
        <w:autoSpaceDN w:val="0"/>
        <w:adjustRightInd w:val="0"/>
        <w:spacing w:after="110"/>
        <w:jc w:val="both"/>
        <w:rPr>
          <w:szCs w:val="22"/>
        </w:rPr>
      </w:pPr>
      <w:r w:rsidRPr="00434D75">
        <w:rPr>
          <w:szCs w:val="22"/>
        </w:rPr>
        <w:t>V košari mora biti tlačni izhod Strorz 52, zaprt s slepo spojko in krogelnim ventilom. Povezan je s cevovodom na lestvi.</w:t>
      </w:r>
    </w:p>
    <w:p w:rsidR="00434D75" w:rsidRPr="00434D75" w:rsidRDefault="00434D75" w:rsidP="00434D75">
      <w:pPr>
        <w:widowControl w:val="0"/>
        <w:autoSpaceDE w:val="0"/>
        <w:autoSpaceDN w:val="0"/>
        <w:adjustRightInd w:val="0"/>
        <w:spacing w:after="110"/>
        <w:jc w:val="both"/>
        <w:rPr>
          <w:szCs w:val="22"/>
        </w:rPr>
      </w:pPr>
      <w:r w:rsidRPr="00434D75">
        <w:rPr>
          <w:szCs w:val="22"/>
        </w:rPr>
        <w:t>V košari je manjši alu zaboj s pokrovom namenjen za opremo. Velikost za namestitev vsaj 1 kos C-5 cevi in 1 kos Turbo ročnik C (oboje nameščeno).</w:t>
      </w:r>
    </w:p>
    <w:p w:rsidR="00434D75" w:rsidRPr="00434D75" w:rsidRDefault="00434D75" w:rsidP="00434D75">
      <w:pPr>
        <w:widowControl w:val="0"/>
        <w:autoSpaceDE w:val="0"/>
        <w:autoSpaceDN w:val="0"/>
        <w:adjustRightInd w:val="0"/>
        <w:spacing w:after="110"/>
        <w:jc w:val="both"/>
        <w:rPr>
          <w:szCs w:val="22"/>
        </w:rPr>
      </w:pPr>
      <w:r w:rsidRPr="00434D75">
        <w:rPr>
          <w:szCs w:val="22"/>
        </w:rPr>
        <w:t>Na košari mora biti na prednji strani montirana barvna kamera s prikazovalnikom na glavnem krmilnem prostoru. Vgrajen senzor za avtomatično nočno prilagoditev. Druga kamera se nahaja na začetku pregibnega lestvenika (pri vrtišču) in omogoča vpogled na dogajanje na samem lestveniku in košari. Aktiviranje obeh na glavnem krmilnem prostoru.</w:t>
      </w:r>
    </w:p>
    <w:p w:rsidR="00434D75" w:rsidRPr="00434D75" w:rsidRDefault="00434D75" w:rsidP="00434D75">
      <w:pPr>
        <w:pStyle w:val="Heading2"/>
        <w:numPr>
          <w:ilvl w:val="1"/>
          <w:numId w:val="18"/>
        </w:numPr>
        <w:ind w:hanging="360"/>
        <w:rPr>
          <w:rFonts w:ascii="Trebuchet MS" w:hAnsi="Trebuchet MS"/>
          <w:szCs w:val="22"/>
          <w:u w:val="single"/>
        </w:rPr>
      </w:pPr>
      <w:r w:rsidRPr="00434D75">
        <w:rPr>
          <w:rFonts w:ascii="Trebuchet MS" w:hAnsi="Trebuchet MS"/>
          <w:szCs w:val="22"/>
          <w:u w:val="single"/>
        </w:rPr>
        <w:t xml:space="preserve">Krmilna konzola </w:t>
      </w:r>
    </w:p>
    <w:p w:rsidR="00434D75" w:rsidRPr="00434D75" w:rsidRDefault="00434D75" w:rsidP="00434D75">
      <w:pPr>
        <w:widowControl w:val="0"/>
        <w:autoSpaceDE w:val="0"/>
        <w:autoSpaceDN w:val="0"/>
        <w:adjustRightInd w:val="0"/>
        <w:spacing w:after="110"/>
        <w:jc w:val="both"/>
        <w:rPr>
          <w:szCs w:val="22"/>
        </w:rPr>
      </w:pPr>
      <w:r w:rsidRPr="00434D75">
        <w:rPr>
          <w:szCs w:val="22"/>
        </w:rPr>
        <w:t>Krmilna konzola je nameščena znotraj košare, je vedno dostopna in vidna, tudi v primeru, ko se uporablja dodatna oprema, kot so nosila, monitor ipd. Imeti mora zaščitni okrov ki ščiti pred zunanjimi vplivi ko ni v uporabi. Nadzorna plošča je sestavljena iz dveh krmilnih ročic za krmiljenje delovanja lestve (izteg/uvlek, dvigovanje/spuščanje, pregib in vrtenje), funkcijskih stikal (za zaustavitev v sili, vklop-izklop motorja, agregata, izravnava lestvenikov itd) in večnamenskega barvnega LCD zaslona (kot na glavnem nadzornem prostoru). Ena od ročic se uporablja tudi za krmiljenje vodnega monitorja, vklop te funkcije je s tipko. Deluje kadar ni aktivirano varnostno nožno stikalo, sicer se izvaja gibanje lestve. Manevrirne funkcije in hitrosti so enake tistim na glavnem nadzornem prostoru. Krmiljenje iz glavnega nadzornega prostora ima prednost pred krmiljenjem iz košare.</w:t>
      </w:r>
    </w:p>
    <w:p w:rsidR="00434D75" w:rsidRPr="00434D75" w:rsidRDefault="00434D75" w:rsidP="00434D75">
      <w:pPr>
        <w:widowControl w:val="0"/>
        <w:autoSpaceDE w:val="0"/>
        <w:autoSpaceDN w:val="0"/>
        <w:adjustRightInd w:val="0"/>
        <w:jc w:val="both"/>
        <w:rPr>
          <w:szCs w:val="22"/>
        </w:rPr>
      </w:pPr>
      <w:r w:rsidRPr="00434D75">
        <w:rPr>
          <w:szCs w:val="22"/>
        </w:rPr>
        <w:t xml:space="preserve">Na dnu košare je nameščeno varnostno nožno stikalo za sproščanje toka hidravličnega olja za preprečevanje neželenega in nekontroliranega gibanja lestve v primeru, če bi upravljalec postal nesposoben upravljati z lestvijo. </w:t>
      </w:r>
    </w:p>
    <w:p w:rsidR="00434D75" w:rsidRPr="00434D75" w:rsidRDefault="00434D75" w:rsidP="00434D75">
      <w:pPr>
        <w:pStyle w:val="Heading2"/>
        <w:numPr>
          <w:ilvl w:val="1"/>
          <w:numId w:val="18"/>
        </w:numPr>
        <w:ind w:hanging="360"/>
        <w:rPr>
          <w:rFonts w:ascii="Trebuchet MS" w:hAnsi="Trebuchet MS"/>
          <w:szCs w:val="22"/>
        </w:rPr>
      </w:pPr>
      <w:bookmarkStart w:id="34" w:name="_Toc180510145"/>
      <w:bookmarkStart w:id="35" w:name="_Toc180307919"/>
      <w:r w:rsidRPr="00434D75">
        <w:rPr>
          <w:rFonts w:ascii="Trebuchet MS" w:hAnsi="Trebuchet MS"/>
          <w:szCs w:val="22"/>
        </w:rPr>
        <w:t>Osvetlitev in električna napeljava</w:t>
      </w:r>
      <w:bookmarkEnd w:id="34"/>
      <w:r w:rsidRPr="00434D75">
        <w:rPr>
          <w:rFonts w:ascii="Trebuchet MS" w:hAnsi="Trebuchet MS"/>
          <w:szCs w:val="22"/>
        </w:rPr>
        <w:t xml:space="preserve"> </w:t>
      </w:r>
      <w:bookmarkEnd w:id="35"/>
    </w:p>
    <w:p w:rsidR="00434D75" w:rsidRPr="00434D75" w:rsidRDefault="00434D75" w:rsidP="00434D75">
      <w:pPr>
        <w:widowControl w:val="0"/>
        <w:autoSpaceDE w:val="0"/>
        <w:autoSpaceDN w:val="0"/>
        <w:adjustRightInd w:val="0"/>
        <w:jc w:val="both"/>
        <w:rPr>
          <w:szCs w:val="22"/>
        </w:rPr>
      </w:pPr>
      <w:r w:rsidRPr="00434D75">
        <w:rPr>
          <w:szCs w:val="22"/>
        </w:rPr>
        <w:t>Ob lestvi je do košare speljana električna inštalacija, ki omogoča preskrbo z električno energijo v košari. V košari se nahajajo vsaj tri vtičnice 230V in ena vtičnica 400V, razporejene levo in desno v košari: na eni strani dve vtičnici 230 V, na drugi pa ena 400 V in ena 230 V. Pohodna tla košare morajo biti osvetljena. V sprednjem delu košare sta integrirana dva LED žarometa 24V moči vsaj 20 W. Na levi in desni strani košare sta na ročici nameščena še po dva LED žarometa na vsaki strani, od katerih eden sveti široko-kotno, drugi pa usmerjeno. Napetost 24V, moči okrog 50W vsak, proizvajalec Nordiclights, tip Scorpius, ali enakovredno.</w:t>
      </w:r>
    </w:p>
    <w:p w:rsidR="00434D75" w:rsidRPr="00434D75" w:rsidRDefault="00434D75" w:rsidP="00434D75">
      <w:pPr>
        <w:pStyle w:val="Heading1"/>
        <w:numPr>
          <w:ilvl w:val="0"/>
          <w:numId w:val="18"/>
        </w:numPr>
        <w:tabs>
          <w:tab w:val="clear" w:pos="365"/>
          <w:tab w:val="num" w:pos="-1843"/>
        </w:tabs>
        <w:ind w:left="426" w:hanging="426"/>
        <w:rPr>
          <w:rFonts w:ascii="Trebuchet MS" w:hAnsi="Trebuchet MS"/>
          <w:sz w:val="24"/>
          <w:szCs w:val="24"/>
          <w:u w:val="single"/>
        </w:rPr>
      </w:pPr>
      <w:bookmarkStart w:id="36" w:name="_Toc180510116"/>
      <w:r w:rsidRPr="00434D75">
        <w:rPr>
          <w:rFonts w:ascii="Trebuchet MS" w:hAnsi="Trebuchet MS"/>
          <w:sz w:val="24"/>
          <w:szCs w:val="24"/>
          <w:u w:val="single"/>
        </w:rPr>
        <w:t>Generator</w:t>
      </w:r>
      <w:bookmarkEnd w:id="36"/>
      <w:r w:rsidRPr="00434D75">
        <w:rPr>
          <w:rFonts w:ascii="Trebuchet MS" w:hAnsi="Trebuchet MS"/>
          <w:sz w:val="24"/>
          <w:szCs w:val="24"/>
          <w:u w:val="single"/>
        </w:rPr>
        <w:t xml:space="preserve"> električnega toka</w:t>
      </w:r>
    </w:p>
    <w:p w:rsidR="00434D75" w:rsidRPr="00434D75" w:rsidRDefault="00434D75" w:rsidP="00434D75">
      <w:pPr>
        <w:rPr>
          <w:szCs w:val="22"/>
        </w:rPr>
      </w:pPr>
    </w:p>
    <w:p w:rsidR="00434D75" w:rsidRPr="00434D75" w:rsidRDefault="00434D75" w:rsidP="00434D75">
      <w:pPr>
        <w:widowControl w:val="0"/>
        <w:autoSpaceDE w:val="0"/>
        <w:autoSpaceDN w:val="0"/>
        <w:adjustRightInd w:val="0"/>
        <w:spacing w:after="110"/>
        <w:jc w:val="both"/>
        <w:rPr>
          <w:szCs w:val="22"/>
        </w:rPr>
      </w:pPr>
      <w:r w:rsidRPr="00434D75">
        <w:rPr>
          <w:szCs w:val="22"/>
        </w:rPr>
        <w:t xml:space="preserve">Generator je nameščen na desni strani vrtljive plošče. Tehnični podatki: moč vsaj 9 kVA, napetost 230/400 V, frekvenca 50 Hz, elektronsko krmiljenje, pogon s 4-taktnim motorjem z notranjim zgorevanjem, </w:t>
      </w:r>
      <w:r w:rsidRPr="00434D75">
        <w:t>daljinski elektro zagon</w:t>
      </w:r>
      <w:r w:rsidRPr="00434D75">
        <w:rPr>
          <w:szCs w:val="22"/>
        </w:rPr>
        <w:t>, izdelava po DIN 14685, nadzor nad izolacijo z izklopom. Generator je rdeče barve (RAL 3000). Generator je mogoče vklopiti/izklopiti s pomočjo stikal, ki se nahajajo v reševalni košari, na glavnem nadzornem prostoru in na nadzornih ploščah za podpiranje. Imeti mora urejeno polnjenje akumulatorja.</w:t>
      </w:r>
    </w:p>
    <w:p w:rsidR="00434D75" w:rsidRPr="00434D75" w:rsidRDefault="00434D75" w:rsidP="00434D75">
      <w:pPr>
        <w:pStyle w:val="Heading1"/>
        <w:numPr>
          <w:ilvl w:val="0"/>
          <w:numId w:val="18"/>
        </w:numPr>
        <w:tabs>
          <w:tab w:val="clear" w:pos="365"/>
          <w:tab w:val="num" w:pos="-1843"/>
        </w:tabs>
        <w:ind w:left="426" w:hanging="426"/>
        <w:rPr>
          <w:rFonts w:ascii="Trebuchet MS" w:hAnsi="Trebuchet MS"/>
          <w:sz w:val="24"/>
          <w:szCs w:val="24"/>
          <w:u w:val="single"/>
        </w:rPr>
      </w:pPr>
      <w:bookmarkStart w:id="37" w:name="_Toc180307925"/>
      <w:bookmarkStart w:id="38" w:name="_Toc180510153"/>
      <w:r w:rsidRPr="00434D75">
        <w:rPr>
          <w:rFonts w:ascii="Trebuchet MS" w:hAnsi="Trebuchet MS"/>
          <w:sz w:val="24"/>
          <w:szCs w:val="24"/>
          <w:u w:val="single"/>
        </w:rPr>
        <w:t>Vodni monitor</w:t>
      </w:r>
      <w:bookmarkEnd w:id="37"/>
      <w:bookmarkEnd w:id="38"/>
    </w:p>
    <w:p w:rsidR="00434D75" w:rsidRPr="00434D75" w:rsidRDefault="00434D75" w:rsidP="00434D75">
      <w:pPr>
        <w:rPr>
          <w:szCs w:val="22"/>
        </w:rPr>
      </w:pPr>
    </w:p>
    <w:p w:rsidR="00434D75" w:rsidRPr="00434D75" w:rsidRDefault="00434D75" w:rsidP="00434D75">
      <w:pPr>
        <w:jc w:val="both"/>
        <w:rPr>
          <w:szCs w:val="22"/>
        </w:rPr>
      </w:pPr>
      <w:r w:rsidRPr="00434D75">
        <w:rPr>
          <w:szCs w:val="22"/>
        </w:rPr>
        <w:t xml:space="preserve">Monitor je fiksno nameščen v reševalni košari. Prednost je, če je integriran v obod košare, s tem je zaščiten pred udarci in poškodbami. Taka namestitev se točkuje v skladu z merili. Krmiljenje gibanj je električno, s krmilno palico, iz košare ali iz glavnega nadzornega prostora. Zmogljivost vsaj 1.200 l/min pri 10 bar. Opremljen je s šobo z uravnavanjem za polni in razpršeni curek. Minimalno zahtevano področje obračanja: vertikalno +/- 40°, horizontalno +/- 30°. </w:t>
      </w:r>
    </w:p>
    <w:p w:rsidR="00434D75" w:rsidRPr="00434D75" w:rsidRDefault="00434D75" w:rsidP="00434D75">
      <w:pPr>
        <w:pStyle w:val="Heading1"/>
        <w:numPr>
          <w:ilvl w:val="0"/>
          <w:numId w:val="18"/>
        </w:numPr>
        <w:tabs>
          <w:tab w:val="clear" w:pos="365"/>
          <w:tab w:val="num" w:pos="-1843"/>
        </w:tabs>
        <w:ind w:left="426" w:hanging="426"/>
        <w:rPr>
          <w:rFonts w:ascii="Trebuchet MS" w:hAnsi="Trebuchet MS"/>
          <w:sz w:val="24"/>
          <w:szCs w:val="24"/>
          <w:u w:val="single"/>
        </w:rPr>
      </w:pPr>
      <w:bookmarkStart w:id="39" w:name="_Toc180510147"/>
      <w:r w:rsidRPr="00434D75">
        <w:rPr>
          <w:rFonts w:ascii="Trebuchet MS" w:hAnsi="Trebuchet MS"/>
          <w:sz w:val="24"/>
          <w:szCs w:val="24"/>
          <w:u w:val="single"/>
        </w:rPr>
        <w:t>Obratovanje v sili</w:t>
      </w:r>
      <w:bookmarkEnd w:id="39"/>
      <w:r w:rsidRPr="00434D75">
        <w:rPr>
          <w:rFonts w:ascii="Trebuchet MS" w:hAnsi="Trebuchet MS"/>
          <w:sz w:val="24"/>
          <w:szCs w:val="24"/>
          <w:u w:val="single"/>
        </w:rPr>
        <w:t xml:space="preserve"> </w:t>
      </w:r>
    </w:p>
    <w:p w:rsidR="00434D75" w:rsidRPr="00434D75" w:rsidRDefault="00434D75" w:rsidP="00434D75">
      <w:pPr>
        <w:rPr>
          <w:szCs w:val="22"/>
        </w:rPr>
      </w:pPr>
    </w:p>
    <w:p w:rsidR="00434D75" w:rsidRPr="00434D75" w:rsidRDefault="00434D75" w:rsidP="00434D75">
      <w:pPr>
        <w:jc w:val="both"/>
        <w:rPr>
          <w:szCs w:val="22"/>
        </w:rPr>
      </w:pPr>
      <w:r w:rsidRPr="00434D75">
        <w:rPr>
          <w:szCs w:val="22"/>
        </w:rPr>
        <w:lastRenderedPageBreak/>
        <w:t>V primeru motenj v delovanju oziroma okvar hidravličnih komponent ali krmilnih naprav mora lestev omogočati, da se podpore in vsa gibanja lestve izvajajo. Gibanja se v tem primeru krmili s pomočjo krmilnih ročic, ki se nahajajo pri krmilnih ploščah za podpore, pri glavnem krmilnem prostoru ali drugem ustreznem mestu. Prostor z ročicami mora biti osvetljen.</w:t>
      </w:r>
    </w:p>
    <w:p w:rsidR="00434D75" w:rsidRPr="00434D75" w:rsidRDefault="00434D75" w:rsidP="00434D75">
      <w:pPr>
        <w:jc w:val="both"/>
        <w:rPr>
          <w:szCs w:val="22"/>
        </w:rPr>
      </w:pPr>
    </w:p>
    <w:p w:rsidR="00434D75" w:rsidRPr="00434D75" w:rsidRDefault="00434D75" w:rsidP="00434D75">
      <w:pPr>
        <w:jc w:val="both"/>
        <w:rPr>
          <w:szCs w:val="22"/>
        </w:rPr>
      </w:pPr>
      <w:r w:rsidRPr="00434D75">
        <w:rPr>
          <w:szCs w:val="22"/>
        </w:rPr>
        <w:t>Hidravlično moč za obratovanje v sili se dobi s pomočjo ločenega elektro - hidravličnega sistema, kjer zahtevani hidravlični tlak ustvari hidravlična črpalka s pomočjo nameščenega elektro agregata. Dodatno je nameščen še elektro priklop za zunanji vir napajanja sistema za obratovanje v sili.</w:t>
      </w:r>
    </w:p>
    <w:p w:rsidR="00434D75" w:rsidRPr="00434D75" w:rsidRDefault="00434D75" w:rsidP="00434D75">
      <w:pPr>
        <w:jc w:val="both"/>
        <w:rPr>
          <w:szCs w:val="22"/>
        </w:rPr>
      </w:pPr>
    </w:p>
    <w:p w:rsidR="00434D75" w:rsidRPr="00434D75" w:rsidRDefault="00434D75" w:rsidP="00434D75">
      <w:pPr>
        <w:widowControl w:val="0"/>
        <w:autoSpaceDE w:val="0"/>
        <w:autoSpaceDN w:val="0"/>
        <w:adjustRightInd w:val="0"/>
        <w:spacing w:after="110"/>
        <w:jc w:val="both"/>
        <w:rPr>
          <w:szCs w:val="22"/>
        </w:rPr>
      </w:pPr>
      <w:r w:rsidRPr="00434D75">
        <w:rPr>
          <w:szCs w:val="22"/>
        </w:rPr>
        <w:t>V primeru izpada elektronike za izravnavo košare, jo je mogoče izravnavati tudi ročno. Za ta namen ima upravljalec na razpolago ločen sistem. Hidravlična črpalka doseže tlak s pomočjo pedala ali pa se napaja preko akumulatorjev vozila.</w:t>
      </w:r>
    </w:p>
    <w:p w:rsidR="00434D75" w:rsidRPr="00434D75" w:rsidRDefault="00434D75" w:rsidP="00434D75">
      <w:pPr>
        <w:pStyle w:val="Heading1"/>
        <w:numPr>
          <w:ilvl w:val="0"/>
          <w:numId w:val="18"/>
        </w:numPr>
        <w:tabs>
          <w:tab w:val="clear" w:pos="365"/>
        </w:tabs>
        <w:ind w:left="426" w:hanging="426"/>
        <w:rPr>
          <w:rFonts w:ascii="Trebuchet MS" w:hAnsi="Trebuchet MS"/>
          <w:sz w:val="24"/>
          <w:szCs w:val="24"/>
          <w:u w:val="single"/>
        </w:rPr>
      </w:pPr>
      <w:r w:rsidRPr="00434D75">
        <w:rPr>
          <w:rFonts w:ascii="Trebuchet MS" w:hAnsi="Trebuchet MS"/>
          <w:sz w:val="24"/>
          <w:szCs w:val="24"/>
          <w:u w:val="single"/>
        </w:rPr>
        <w:t>Napredni sistemi delovanja</w:t>
      </w:r>
    </w:p>
    <w:p w:rsidR="00434D75" w:rsidRPr="00434D75" w:rsidRDefault="00434D75" w:rsidP="00434D75">
      <w:pPr>
        <w:rPr>
          <w:sz w:val="10"/>
          <w:szCs w:val="10"/>
        </w:rPr>
      </w:pPr>
    </w:p>
    <w:p w:rsidR="00434D75" w:rsidRPr="00434D75" w:rsidRDefault="00434D75" w:rsidP="00434D75">
      <w:r w:rsidRPr="00434D75">
        <w:t>Vozilo mora imeti naslednje sisteme:</w:t>
      </w:r>
    </w:p>
    <w:p w:rsidR="00434D75" w:rsidRPr="00434D75" w:rsidRDefault="00434D75" w:rsidP="00434D75">
      <w:pPr>
        <w:pStyle w:val="Heading2"/>
        <w:numPr>
          <w:ilvl w:val="1"/>
          <w:numId w:val="18"/>
        </w:numPr>
        <w:tabs>
          <w:tab w:val="clear" w:pos="365"/>
          <w:tab w:val="clear" w:pos="567"/>
        </w:tabs>
        <w:ind w:left="567" w:hanging="562"/>
        <w:rPr>
          <w:rFonts w:ascii="Trebuchet MS" w:hAnsi="Trebuchet MS"/>
          <w:szCs w:val="22"/>
          <w:u w:val="single"/>
        </w:rPr>
      </w:pPr>
      <w:r w:rsidRPr="00434D75">
        <w:rPr>
          <w:rFonts w:ascii="Trebuchet MS" w:hAnsi="Trebuchet MS"/>
          <w:szCs w:val="22"/>
          <w:u w:val="single"/>
        </w:rPr>
        <w:t>CAN-bus tehnologija</w:t>
      </w:r>
    </w:p>
    <w:p w:rsidR="00434D75" w:rsidRPr="00434D75" w:rsidRDefault="00434D75" w:rsidP="00434D75">
      <w:r w:rsidRPr="00434D75">
        <w:rPr>
          <w:rFonts w:cs="Arial"/>
          <w:color w:val="222222"/>
          <w:szCs w:val="22"/>
        </w:rPr>
        <w:t xml:space="preserve">Nadzor in spremljanje celotnega sistema delovanja lestve je na osnovi t.i. CAN-bus tehnologije. </w:t>
      </w:r>
    </w:p>
    <w:p w:rsidR="00434D75" w:rsidRPr="00434D75" w:rsidRDefault="00434D75" w:rsidP="00434D75">
      <w:pPr>
        <w:pStyle w:val="Heading2"/>
        <w:numPr>
          <w:ilvl w:val="1"/>
          <w:numId w:val="18"/>
        </w:numPr>
        <w:tabs>
          <w:tab w:val="clear" w:pos="365"/>
          <w:tab w:val="clear" w:pos="567"/>
        </w:tabs>
        <w:ind w:left="567" w:hanging="562"/>
        <w:rPr>
          <w:rFonts w:ascii="Trebuchet MS" w:hAnsi="Trebuchet MS"/>
          <w:szCs w:val="22"/>
          <w:u w:val="single"/>
        </w:rPr>
      </w:pPr>
      <w:bookmarkStart w:id="40" w:name="_Toc180510154"/>
      <w:r w:rsidRPr="00434D75">
        <w:rPr>
          <w:rFonts w:ascii="Trebuchet MS" w:hAnsi="Trebuchet MS"/>
          <w:szCs w:val="22"/>
          <w:u w:val="single"/>
        </w:rPr>
        <w:t>Funkcija avtomatskega samodejnega vračanja</w:t>
      </w:r>
    </w:p>
    <w:p w:rsidR="00434D75" w:rsidRPr="00434D75" w:rsidRDefault="00434D75" w:rsidP="00434D75">
      <w:pPr>
        <w:widowControl w:val="0"/>
        <w:autoSpaceDE w:val="0"/>
        <w:autoSpaceDN w:val="0"/>
        <w:adjustRightInd w:val="0"/>
        <w:spacing w:after="110"/>
        <w:jc w:val="both"/>
        <w:rPr>
          <w:szCs w:val="22"/>
        </w:rPr>
      </w:pPr>
      <w:r w:rsidRPr="00434D75">
        <w:rPr>
          <w:szCs w:val="22"/>
        </w:rPr>
        <w:t xml:space="preserve">Ta funkcija je varnostni element ki omogoča avtomatsko vračanje košare na določen izhodiščni položaj. </w:t>
      </w:r>
    </w:p>
    <w:p w:rsidR="00434D75" w:rsidRPr="00434D75" w:rsidRDefault="00434D75" w:rsidP="00434D75">
      <w:pPr>
        <w:pStyle w:val="Heading2"/>
        <w:numPr>
          <w:ilvl w:val="1"/>
          <w:numId w:val="18"/>
        </w:numPr>
        <w:tabs>
          <w:tab w:val="clear" w:pos="365"/>
          <w:tab w:val="clear" w:pos="567"/>
        </w:tabs>
        <w:ind w:left="567" w:hanging="562"/>
        <w:rPr>
          <w:rFonts w:ascii="Trebuchet MS" w:hAnsi="Trebuchet MS"/>
          <w:szCs w:val="22"/>
          <w:u w:val="single"/>
        </w:rPr>
      </w:pPr>
      <w:r w:rsidRPr="00434D75">
        <w:rPr>
          <w:rFonts w:ascii="Trebuchet MS" w:hAnsi="Trebuchet MS"/>
          <w:szCs w:val="22"/>
          <w:u w:val="single"/>
        </w:rPr>
        <w:t>Funkcija avtomatskega vertikalnega gibanja</w:t>
      </w:r>
    </w:p>
    <w:p w:rsidR="00434D75" w:rsidRPr="00434D75" w:rsidRDefault="00434D75" w:rsidP="00434D75">
      <w:r w:rsidRPr="00434D75">
        <w:t>Funkcija se vklopi se v košari ali na glavnem nadzornem prostoru. Košara se giblje navpično ob sinhronem iztegu/uvleku in dvigu/spustu lestve.</w:t>
      </w:r>
    </w:p>
    <w:p w:rsidR="00434D75" w:rsidRPr="00434D75" w:rsidRDefault="00434D75" w:rsidP="00434D75">
      <w:pPr>
        <w:pStyle w:val="Heading2"/>
        <w:numPr>
          <w:ilvl w:val="1"/>
          <w:numId w:val="18"/>
        </w:numPr>
        <w:tabs>
          <w:tab w:val="clear" w:pos="365"/>
          <w:tab w:val="clear" w:pos="567"/>
        </w:tabs>
        <w:ind w:left="567" w:hanging="562"/>
        <w:rPr>
          <w:rFonts w:ascii="Trebuchet MS" w:hAnsi="Trebuchet MS"/>
          <w:szCs w:val="22"/>
          <w:u w:val="single"/>
        </w:rPr>
      </w:pPr>
      <w:r w:rsidRPr="00434D75">
        <w:rPr>
          <w:rFonts w:ascii="Trebuchet MS" w:hAnsi="Trebuchet MS"/>
          <w:szCs w:val="22"/>
          <w:u w:val="single"/>
        </w:rPr>
        <w:t>Ciljni pomnilniški sistem</w:t>
      </w:r>
    </w:p>
    <w:p w:rsidR="00434D75" w:rsidRPr="00434D75" w:rsidRDefault="00434D75" w:rsidP="00434D75">
      <w:r w:rsidRPr="00434D75">
        <w:rPr>
          <w:rFonts w:cs="Arial"/>
          <w:color w:val="222222"/>
          <w:szCs w:val="22"/>
        </w:rPr>
        <w:t xml:space="preserve">Z ciljnim pomnilniškim sistemom se lahko večkrat doseže določen cilj na osnovi gibanja, ki je že bilo izvedeno in se zabeleži. Nato se lahko gibanja večkrat ponovijo. </w:t>
      </w:r>
    </w:p>
    <w:p w:rsidR="00434D75" w:rsidRPr="00434D75" w:rsidRDefault="00434D75" w:rsidP="00434D75">
      <w:pPr>
        <w:pStyle w:val="Heading1"/>
        <w:numPr>
          <w:ilvl w:val="0"/>
          <w:numId w:val="18"/>
        </w:numPr>
        <w:tabs>
          <w:tab w:val="clear" w:pos="365"/>
        </w:tabs>
        <w:ind w:left="426" w:hanging="426"/>
        <w:rPr>
          <w:rFonts w:ascii="Trebuchet MS" w:hAnsi="Trebuchet MS"/>
          <w:sz w:val="24"/>
          <w:szCs w:val="24"/>
          <w:u w:val="single"/>
        </w:rPr>
      </w:pPr>
      <w:r w:rsidRPr="00434D75">
        <w:rPr>
          <w:rFonts w:ascii="Trebuchet MS" w:hAnsi="Trebuchet MS"/>
          <w:sz w:val="24"/>
          <w:szCs w:val="24"/>
          <w:u w:val="single"/>
        </w:rPr>
        <w:t>Barve in oznake</w:t>
      </w:r>
      <w:bookmarkEnd w:id="40"/>
      <w:r w:rsidRPr="00434D75">
        <w:rPr>
          <w:rFonts w:ascii="Trebuchet MS" w:hAnsi="Trebuchet MS"/>
          <w:sz w:val="24"/>
          <w:szCs w:val="24"/>
          <w:u w:val="single"/>
        </w:rPr>
        <w:t xml:space="preserve"> </w:t>
      </w:r>
    </w:p>
    <w:p w:rsidR="00434D75" w:rsidRPr="00434D75" w:rsidRDefault="00434D75" w:rsidP="00434D75">
      <w:pPr>
        <w:pStyle w:val="Heading2"/>
        <w:numPr>
          <w:ilvl w:val="1"/>
          <w:numId w:val="18"/>
        </w:numPr>
        <w:tabs>
          <w:tab w:val="clear" w:pos="365"/>
          <w:tab w:val="clear" w:pos="567"/>
          <w:tab w:val="num" w:pos="-1843"/>
        </w:tabs>
        <w:ind w:left="567" w:hanging="562"/>
        <w:rPr>
          <w:rFonts w:ascii="Trebuchet MS" w:hAnsi="Trebuchet MS"/>
          <w:szCs w:val="22"/>
        </w:rPr>
      </w:pPr>
      <w:bookmarkStart w:id="41" w:name="_Toc180510155"/>
      <w:bookmarkStart w:id="42" w:name="_Toc180307926"/>
      <w:r w:rsidRPr="00434D75">
        <w:rPr>
          <w:rFonts w:ascii="Trebuchet MS" w:hAnsi="Trebuchet MS"/>
          <w:szCs w:val="22"/>
        </w:rPr>
        <w:t>Barve</w:t>
      </w:r>
      <w:bookmarkEnd w:id="41"/>
      <w:r w:rsidRPr="00434D75">
        <w:rPr>
          <w:rFonts w:ascii="Trebuchet MS" w:hAnsi="Trebuchet MS"/>
          <w:szCs w:val="22"/>
        </w:rPr>
        <w:t xml:space="preserve"> </w:t>
      </w:r>
      <w:bookmarkEnd w:id="42"/>
    </w:p>
    <w:p w:rsidR="00434D75" w:rsidRPr="00434D75" w:rsidRDefault="00434D75" w:rsidP="00434D75">
      <w:pPr>
        <w:jc w:val="both"/>
        <w:rPr>
          <w:szCs w:val="22"/>
        </w:rPr>
      </w:pPr>
      <w:r w:rsidRPr="00434D75">
        <w:rPr>
          <w:szCs w:val="22"/>
        </w:rPr>
        <w:t xml:space="preserve">Barva kabine, nadgradnje in vrtljivega podstavka je rdeča RAL 3000, okvir nadgradnje je originalna barva podvozja, blatniki in odbijači grafitno sivi, prav tako rolete, platišča koles srebrna (oziroma original proizvajalca podvozja), lestev prašno lakirana, predvidoma sive barve. Ponudnik lahko predlaga tudi druge barve posameznih elementov, razen delov ki so pobarvani v rdečo. </w:t>
      </w:r>
    </w:p>
    <w:p w:rsidR="00434D75" w:rsidRPr="00434D75" w:rsidRDefault="00434D75" w:rsidP="00434D75">
      <w:pPr>
        <w:jc w:val="both"/>
        <w:rPr>
          <w:sz w:val="6"/>
          <w:szCs w:val="6"/>
        </w:rPr>
      </w:pPr>
    </w:p>
    <w:p w:rsidR="00434D75" w:rsidRPr="00434D75" w:rsidRDefault="00434D75" w:rsidP="00434D75">
      <w:pPr>
        <w:jc w:val="both"/>
        <w:rPr>
          <w:szCs w:val="22"/>
        </w:rPr>
      </w:pPr>
      <w:r w:rsidRPr="00434D75">
        <w:rPr>
          <w:szCs w:val="22"/>
        </w:rPr>
        <w:t>Vozilo naj ima za boljšo vidljivost nalepljene odsevne trakove. Odsevni trakovi za označitev obrisa vozil po ECE 104 na boku naj bodo rumene barve, zadaj pa rdeče. Zadaj mora biti ravna površina nadgradnje polepljena s poševno tekočo odsevno folijo rdeče/rumene po DIN 14502-3. Ostalo polepitev oziroma oblikovanje predlaga ponudnik, v ta namen predloži ustrezno risbo ali sliko vozila. Dokončno obliko se uskladi z naročnikom.</w:t>
      </w:r>
    </w:p>
    <w:p w:rsidR="00434D75" w:rsidRPr="00434D75" w:rsidRDefault="00434D75" w:rsidP="00434D75">
      <w:pPr>
        <w:pStyle w:val="Heading2"/>
        <w:numPr>
          <w:ilvl w:val="1"/>
          <w:numId w:val="18"/>
        </w:numPr>
        <w:tabs>
          <w:tab w:val="clear" w:pos="365"/>
          <w:tab w:val="clear" w:pos="567"/>
          <w:tab w:val="num" w:pos="-1985"/>
        </w:tabs>
        <w:ind w:left="567" w:hanging="562"/>
        <w:rPr>
          <w:rFonts w:ascii="Trebuchet MS" w:hAnsi="Trebuchet MS"/>
          <w:szCs w:val="22"/>
        </w:rPr>
      </w:pPr>
      <w:r w:rsidRPr="00434D75">
        <w:rPr>
          <w:rFonts w:ascii="Trebuchet MS" w:hAnsi="Trebuchet MS"/>
          <w:szCs w:val="22"/>
        </w:rPr>
        <w:t xml:space="preserve">Napisi </w:t>
      </w:r>
    </w:p>
    <w:p w:rsidR="00434D75" w:rsidRPr="00434D75" w:rsidRDefault="00434D75" w:rsidP="00434D75">
      <w:pPr>
        <w:widowControl w:val="0"/>
        <w:autoSpaceDE w:val="0"/>
        <w:autoSpaceDN w:val="0"/>
        <w:adjustRightInd w:val="0"/>
        <w:spacing w:after="110"/>
        <w:jc w:val="both"/>
        <w:rPr>
          <w:szCs w:val="22"/>
        </w:rPr>
      </w:pPr>
      <w:r w:rsidRPr="00434D75">
        <w:rPr>
          <w:szCs w:val="22"/>
        </w:rPr>
        <w:t xml:space="preserve">Na roletah povišanega prostora sta na levi in desni strani nameščena odsevna znaka - t.i. CGP (celostna grafična podoba - logo) enote naročnika. CGP se dobi na zahtevo na mail </w:t>
      </w:r>
      <w:hyperlink r:id="rId8" w:history="1">
        <w:r w:rsidRPr="00434D75">
          <w:rPr>
            <w:rStyle w:val="Hyperlink"/>
            <w:szCs w:val="22"/>
          </w:rPr>
          <w:t>primoz@gb.ljubljana.si</w:t>
        </w:r>
      </w:hyperlink>
      <w:r w:rsidRPr="00434D75">
        <w:rPr>
          <w:szCs w:val="22"/>
        </w:rPr>
        <w:t>.</w:t>
      </w:r>
    </w:p>
    <w:p w:rsidR="00434D75" w:rsidRPr="00434D75" w:rsidRDefault="00434D75" w:rsidP="00434D75">
      <w:pPr>
        <w:pStyle w:val="Heading2"/>
        <w:numPr>
          <w:ilvl w:val="1"/>
          <w:numId w:val="18"/>
        </w:numPr>
        <w:tabs>
          <w:tab w:val="clear" w:pos="365"/>
          <w:tab w:val="clear" w:pos="567"/>
          <w:tab w:val="num" w:pos="-1985"/>
        </w:tabs>
        <w:ind w:left="567" w:hanging="562"/>
        <w:rPr>
          <w:rFonts w:ascii="Trebuchet MS" w:hAnsi="Trebuchet MS"/>
          <w:szCs w:val="22"/>
        </w:rPr>
      </w:pPr>
      <w:r w:rsidRPr="00434D75">
        <w:rPr>
          <w:rFonts w:ascii="Trebuchet MS" w:hAnsi="Trebuchet MS"/>
          <w:szCs w:val="22"/>
        </w:rPr>
        <w:t>Oznake in opozorila</w:t>
      </w:r>
    </w:p>
    <w:p w:rsidR="00434D75" w:rsidRPr="00434D75" w:rsidRDefault="00434D75" w:rsidP="00434D75">
      <w:pPr>
        <w:widowControl w:val="0"/>
        <w:autoSpaceDE w:val="0"/>
        <w:autoSpaceDN w:val="0"/>
        <w:adjustRightInd w:val="0"/>
        <w:spacing w:after="110"/>
        <w:jc w:val="both"/>
        <w:rPr>
          <w:szCs w:val="22"/>
        </w:rPr>
      </w:pPr>
      <w:r w:rsidRPr="00434D75">
        <w:rPr>
          <w:szCs w:val="22"/>
        </w:rPr>
        <w:t xml:space="preserve">Vsi napisi in varnostna opozorila morajo biti v slovenskem jeziku. Prav tako morajo biti vsi informacijski napisi ter kratka osnovna navodila za rokovanje s posameznimi napravami obvezno v slovenskem jeziku. Označbe na vozilu so izdelane v skladu z metričnim sistemom. </w:t>
      </w:r>
    </w:p>
    <w:p w:rsidR="00434D75" w:rsidRPr="00434D75" w:rsidRDefault="00434D75" w:rsidP="00434D75">
      <w:pPr>
        <w:pStyle w:val="Heading1"/>
        <w:numPr>
          <w:ilvl w:val="0"/>
          <w:numId w:val="18"/>
        </w:numPr>
        <w:tabs>
          <w:tab w:val="clear" w:pos="365"/>
        </w:tabs>
        <w:ind w:left="426" w:hanging="426"/>
        <w:rPr>
          <w:rFonts w:ascii="Trebuchet MS" w:hAnsi="Trebuchet MS"/>
          <w:sz w:val="24"/>
          <w:szCs w:val="24"/>
          <w:u w:val="single"/>
        </w:rPr>
      </w:pPr>
      <w:bookmarkStart w:id="43" w:name="_Toc180510160"/>
      <w:r w:rsidRPr="00434D75">
        <w:rPr>
          <w:rFonts w:ascii="Trebuchet MS" w:hAnsi="Trebuchet MS"/>
          <w:sz w:val="24"/>
          <w:szCs w:val="24"/>
          <w:u w:val="single"/>
        </w:rPr>
        <w:t>Oprema</w:t>
      </w:r>
      <w:bookmarkEnd w:id="43"/>
      <w:r w:rsidRPr="00434D75">
        <w:rPr>
          <w:rFonts w:ascii="Trebuchet MS" w:hAnsi="Trebuchet MS"/>
          <w:sz w:val="24"/>
          <w:szCs w:val="24"/>
          <w:u w:val="single"/>
        </w:rPr>
        <w:t xml:space="preserve"> </w:t>
      </w:r>
    </w:p>
    <w:p w:rsidR="00434D75" w:rsidRPr="00434D75" w:rsidRDefault="00434D75" w:rsidP="00434D75">
      <w:pPr>
        <w:pStyle w:val="Heading2"/>
        <w:numPr>
          <w:ilvl w:val="1"/>
          <w:numId w:val="18"/>
        </w:numPr>
        <w:ind w:hanging="360"/>
        <w:rPr>
          <w:rFonts w:ascii="Trebuchet MS" w:hAnsi="Trebuchet MS"/>
          <w:szCs w:val="22"/>
        </w:rPr>
      </w:pPr>
      <w:r w:rsidRPr="00434D75">
        <w:rPr>
          <w:rFonts w:ascii="Trebuchet MS" w:hAnsi="Trebuchet MS"/>
          <w:szCs w:val="22"/>
        </w:rPr>
        <w:t xml:space="preserve">Zaščitna oprema </w:t>
      </w:r>
    </w:p>
    <w:p w:rsidR="00434D75" w:rsidRPr="00434D75" w:rsidRDefault="00434D75" w:rsidP="00434D75">
      <w:pPr>
        <w:tabs>
          <w:tab w:val="left" w:pos="8280"/>
        </w:tabs>
        <w:ind w:left="426" w:hanging="142"/>
        <w:rPr>
          <w:u w:val="single"/>
        </w:rPr>
      </w:pPr>
      <w:r w:rsidRPr="00434D75">
        <w:rPr>
          <w:u w:val="single"/>
        </w:rPr>
        <w:t>- izolirni dihalni aparat MSA AirMaxx Extreme 6,8l /300 bar</w:t>
      </w:r>
      <w:r w:rsidRPr="00434D75">
        <w:rPr>
          <w:u w:val="single"/>
        </w:rPr>
        <w:tab/>
        <w:t>2 kos</w:t>
      </w:r>
    </w:p>
    <w:p w:rsidR="00434D75" w:rsidRPr="00434D75" w:rsidRDefault="00434D75" w:rsidP="00434D75">
      <w:pPr>
        <w:tabs>
          <w:tab w:val="left" w:pos="8280"/>
        </w:tabs>
        <w:ind w:left="426" w:hanging="142"/>
        <w:rPr>
          <w:u w:val="single"/>
        </w:rPr>
      </w:pPr>
      <w:r w:rsidRPr="00434D75">
        <w:rPr>
          <w:u w:val="single"/>
        </w:rPr>
        <w:lastRenderedPageBreak/>
        <w:t>- maska MSA G1</w:t>
      </w:r>
      <w:r w:rsidRPr="00434D75">
        <w:rPr>
          <w:u w:val="single"/>
        </w:rPr>
        <w:tab/>
        <w:t>2 kos</w:t>
      </w:r>
    </w:p>
    <w:p w:rsidR="00434D75" w:rsidRPr="00434D75" w:rsidRDefault="00434D75" w:rsidP="00434D75">
      <w:pPr>
        <w:tabs>
          <w:tab w:val="left" w:pos="8280"/>
        </w:tabs>
        <w:ind w:left="426" w:hanging="142"/>
        <w:rPr>
          <w:u w:val="single"/>
        </w:rPr>
      </w:pPr>
      <w:r w:rsidRPr="00434D75">
        <w:rPr>
          <w:u w:val="single"/>
        </w:rPr>
        <w:t>- reševalni komplet RespiHood v vrečki</w:t>
      </w:r>
      <w:r w:rsidRPr="00434D75">
        <w:rPr>
          <w:u w:val="single"/>
        </w:rPr>
        <w:tab/>
        <w:t>1 kos</w:t>
      </w:r>
    </w:p>
    <w:p w:rsidR="00434D75" w:rsidRPr="00434D75" w:rsidRDefault="00434D75" w:rsidP="00434D75">
      <w:pPr>
        <w:tabs>
          <w:tab w:val="left" w:pos="8280"/>
        </w:tabs>
        <w:ind w:left="426" w:hanging="142"/>
        <w:rPr>
          <w:u w:val="single"/>
        </w:rPr>
      </w:pPr>
      <w:r w:rsidRPr="00434D75">
        <w:rPr>
          <w:u w:val="single"/>
        </w:rPr>
        <w:t>- rezervna tlačna posoda 6,9l /300 bar</w:t>
      </w:r>
      <w:r w:rsidRPr="00434D75">
        <w:rPr>
          <w:u w:val="single"/>
        </w:rPr>
        <w:tab/>
        <w:t>2 kos</w:t>
      </w:r>
    </w:p>
    <w:p w:rsidR="00434D75" w:rsidRPr="00434D75" w:rsidRDefault="00434D75" w:rsidP="00434D75">
      <w:pPr>
        <w:tabs>
          <w:tab w:val="left" w:pos="8280"/>
        </w:tabs>
        <w:ind w:left="426" w:hanging="142"/>
        <w:rPr>
          <w:szCs w:val="22"/>
          <w:u w:val="single"/>
        </w:rPr>
      </w:pPr>
      <w:r w:rsidRPr="00434D75">
        <w:rPr>
          <w:szCs w:val="22"/>
          <w:u w:val="single"/>
        </w:rPr>
        <w:t xml:space="preserve">- torba za varno delo na višini 60 x 40 x </w:t>
      </w:r>
      <w:smartTag w:uri="urn:schemas-microsoft-com:office:smarttags" w:element="metricconverter">
        <w:smartTagPr>
          <w:attr w:name="ProductID" w:val="30 cm"/>
        </w:smartTagPr>
        <w:r w:rsidRPr="00434D75">
          <w:rPr>
            <w:szCs w:val="22"/>
            <w:u w:val="single"/>
          </w:rPr>
          <w:t>30 cm</w:t>
        </w:r>
      </w:smartTag>
      <w:r w:rsidRPr="00434D75">
        <w:rPr>
          <w:szCs w:val="22"/>
          <w:u w:val="single"/>
        </w:rPr>
        <w:tab/>
        <w:t>1 kos</w:t>
      </w:r>
    </w:p>
    <w:p w:rsidR="00434D75" w:rsidRPr="00434D75" w:rsidRDefault="00434D75" w:rsidP="00434D75">
      <w:pPr>
        <w:tabs>
          <w:tab w:val="left" w:pos="8280"/>
        </w:tabs>
        <w:ind w:left="426" w:hanging="142"/>
        <w:rPr>
          <w:szCs w:val="22"/>
          <w:u w:val="single"/>
        </w:rPr>
      </w:pPr>
      <w:r w:rsidRPr="00434D75">
        <w:rPr>
          <w:szCs w:val="22"/>
          <w:u w:val="single"/>
        </w:rPr>
        <w:t xml:space="preserve">- torba - vrvi za reševanje na višini Φ 25 x </w:t>
      </w:r>
      <w:smartTag w:uri="urn:schemas-microsoft-com:office:smarttags" w:element="metricconverter">
        <w:smartTagPr>
          <w:attr w:name="ProductID" w:val="60 cm"/>
        </w:smartTagPr>
        <w:r w:rsidRPr="00434D75">
          <w:rPr>
            <w:szCs w:val="22"/>
            <w:u w:val="single"/>
          </w:rPr>
          <w:t>60 cm</w:t>
        </w:r>
      </w:smartTag>
      <w:r w:rsidRPr="00434D75">
        <w:rPr>
          <w:szCs w:val="22"/>
          <w:u w:val="single"/>
        </w:rPr>
        <w:tab/>
        <w:t>3 kos</w:t>
      </w:r>
    </w:p>
    <w:p w:rsidR="00434D75" w:rsidRPr="00434D75" w:rsidRDefault="00434D75" w:rsidP="00434D75">
      <w:pPr>
        <w:tabs>
          <w:tab w:val="left" w:pos="8280"/>
        </w:tabs>
        <w:ind w:left="426" w:hanging="142"/>
        <w:rPr>
          <w:szCs w:val="22"/>
        </w:rPr>
      </w:pPr>
      <w:r w:rsidRPr="00434D75">
        <w:rPr>
          <w:szCs w:val="22"/>
        </w:rPr>
        <w:t>- komplet za dviganje in spuščanje po DIN 14800-16; razmerje 3:1,</w:t>
      </w:r>
    </w:p>
    <w:p w:rsidR="00434D75" w:rsidRPr="00434D75" w:rsidRDefault="00434D75" w:rsidP="00434D75">
      <w:pPr>
        <w:tabs>
          <w:tab w:val="left" w:pos="8280"/>
        </w:tabs>
        <w:ind w:left="426" w:hanging="142"/>
        <w:rPr>
          <w:szCs w:val="22"/>
        </w:rPr>
      </w:pPr>
      <w:r w:rsidRPr="00434D75">
        <w:rPr>
          <w:szCs w:val="22"/>
        </w:rPr>
        <w:t xml:space="preserve">  Rollgliss, ali enakovredno</w:t>
      </w:r>
      <w:r w:rsidRPr="00434D75">
        <w:rPr>
          <w:szCs w:val="22"/>
        </w:rPr>
        <w:tab/>
        <w:t>1 grt</w:t>
      </w:r>
    </w:p>
    <w:p w:rsidR="00434D75" w:rsidRPr="00434D75" w:rsidRDefault="00434D75" w:rsidP="00434D75">
      <w:pPr>
        <w:tabs>
          <w:tab w:val="left" w:pos="8280"/>
        </w:tabs>
        <w:ind w:left="426" w:hanging="142"/>
      </w:pPr>
      <w:r w:rsidRPr="00434D75">
        <w:t>- protivrezne hlačnice Stihl, oblika C, zaščitna st.1, pri uporabi mot. žage,</w:t>
      </w:r>
    </w:p>
    <w:p w:rsidR="00434D75" w:rsidRPr="00434D75" w:rsidRDefault="00434D75" w:rsidP="00434D75">
      <w:pPr>
        <w:tabs>
          <w:tab w:val="left" w:pos="8280"/>
        </w:tabs>
        <w:ind w:left="426" w:hanging="142"/>
      </w:pPr>
      <w:r w:rsidRPr="00434D75">
        <w:t xml:space="preserve">  po EN 381-5, velikost 56; ali enakovredno</w:t>
      </w:r>
      <w:r w:rsidRPr="00434D75">
        <w:tab/>
        <w:t>1 kos</w:t>
      </w:r>
    </w:p>
    <w:p w:rsidR="00434D75" w:rsidRPr="00434D75" w:rsidRDefault="00434D75" w:rsidP="00434D75">
      <w:pPr>
        <w:tabs>
          <w:tab w:val="left" w:pos="8280"/>
        </w:tabs>
        <w:ind w:left="426" w:hanging="142"/>
      </w:pPr>
      <w:r w:rsidRPr="00434D75">
        <w:t xml:space="preserve">- reševalna vrv </w:t>
      </w:r>
      <w:smartTag w:uri="urn:schemas-microsoft-com:office:smarttags" w:element="metricconverter">
        <w:smartTagPr>
          <w:attr w:name="ProductID" w:val="30 m"/>
        </w:smartTagPr>
        <w:r w:rsidRPr="00434D75">
          <w:t>30 m</w:t>
        </w:r>
      </w:smartTag>
      <w:r w:rsidRPr="00434D75">
        <w:t xml:space="preserve"> v zaščitni vrečki – oranžna</w:t>
      </w:r>
      <w:r w:rsidRPr="00434D75">
        <w:tab/>
        <w:t>2 kos</w:t>
      </w:r>
    </w:p>
    <w:p w:rsidR="00434D75" w:rsidRPr="00434D75" w:rsidRDefault="00434D75" w:rsidP="00434D75">
      <w:pPr>
        <w:pStyle w:val="Heading2"/>
        <w:numPr>
          <w:ilvl w:val="1"/>
          <w:numId w:val="18"/>
        </w:numPr>
        <w:ind w:hanging="360"/>
        <w:rPr>
          <w:rFonts w:ascii="Trebuchet MS" w:hAnsi="Trebuchet MS"/>
          <w:szCs w:val="22"/>
          <w:u w:val="single"/>
        </w:rPr>
      </w:pPr>
      <w:r w:rsidRPr="00434D75">
        <w:rPr>
          <w:rFonts w:ascii="Trebuchet MS" w:hAnsi="Trebuchet MS"/>
          <w:u w:val="single"/>
        </w:rPr>
        <w:t>Oprema za gašenje</w:t>
      </w:r>
      <w:r w:rsidRPr="00434D75">
        <w:rPr>
          <w:rFonts w:ascii="Trebuchet MS" w:hAnsi="Trebuchet MS"/>
          <w:szCs w:val="22"/>
          <w:u w:val="single"/>
        </w:rPr>
        <w:t xml:space="preserve">  </w:t>
      </w:r>
    </w:p>
    <w:p w:rsidR="00434D75" w:rsidRPr="00434D75" w:rsidRDefault="00434D75" w:rsidP="00434D75">
      <w:pPr>
        <w:tabs>
          <w:tab w:val="left" w:pos="8280"/>
        </w:tabs>
        <w:ind w:left="426" w:hanging="142"/>
      </w:pPr>
      <w:r w:rsidRPr="00434D75">
        <w:t>- reševalna negorljiva ponjava-zapakirana po EN 1869 (cca 160x200 cm)</w:t>
      </w:r>
      <w:r w:rsidRPr="00434D75">
        <w:tab/>
        <w:t>1 kos</w:t>
      </w:r>
    </w:p>
    <w:p w:rsidR="00434D75" w:rsidRPr="00434D75" w:rsidRDefault="00434D75" w:rsidP="00434D75">
      <w:pPr>
        <w:tabs>
          <w:tab w:val="left" w:pos="8280"/>
        </w:tabs>
        <w:ind w:left="426" w:hanging="142"/>
      </w:pPr>
      <w:r w:rsidRPr="00434D75">
        <w:t>- ročni gasilni aparat na prah S-9</w:t>
      </w:r>
      <w:r w:rsidRPr="00434D75">
        <w:tab/>
        <w:t>1 kos</w:t>
      </w:r>
    </w:p>
    <w:p w:rsidR="00434D75" w:rsidRPr="00434D75" w:rsidRDefault="00434D75" w:rsidP="00434D75">
      <w:pPr>
        <w:tabs>
          <w:tab w:val="left" w:pos="8280"/>
        </w:tabs>
        <w:ind w:left="426" w:hanging="142"/>
      </w:pPr>
      <w:r w:rsidRPr="00434D75">
        <w:t xml:space="preserve">- ročni gasilni aparat Bioversal </w:t>
      </w:r>
      <w:smartTag w:uri="urn:schemas-microsoft-com:office:smarttags" w:element="metricconverter">
        <w:smartTagPr>
          <w:attr w:name="ProductID" w:val="9 l"/>
        </w:smartTagPr>
        <w:r w:rsidRPr="00434D75">
          <w:t>9 l</w:t>
        </w:r>
      </w:smartTag>
      <w:r w:rsidRPr="00434D75">
        <w:t>, QF</w:t>
      </w:r>
      <w:r w:rsidRPr="00434D75">
        <w:tab/>
        <w:t>1 kos</w:t>
      </w:r>
    </w:p>
    <w:p w:rsidR="00434D75" w:rsidRPr="00434D75" w:rsidRDefault="00434D75" w:rsidP="00434D75">
      <w:pPr>
        <w:pStyle w:val="Heading2"/>
        <w:numPr>
          <w:ilvl w:val="1"/>
          <w:numId w:val="18"/>
        </w:numPr>
        <w:ind w:hanging="360"/>
        <w:rPr>
          <w:rFonts w:ascii="Trebuchet MS" w:hAnsi="Trebuchet MS"/>
          <w:szCs w:val="22"/>
          <w:u w:val="single"/>
        </w:rPr>
      </w:pPr>
      <w:r w:rsidRPr="00434D75">
        <w:rPr>
          <w:rFonts w:ascii="Trebuchet MS" w:hAnsi="Trebuchet MS"/>
          <w:szCs w:val="22"/>
          <w:u w:val="single"/>
        </w:rPr>
        <w:t xml:space="preserve">Cevi, armature in oprema  </w:t>
      </w:r>
    </w:p>
    <w:p w:rsidR="00434D75" w:rsidRPr="00434D75" w:rsidRDefault="00434D75" w:rsidP="00434D75">
      <w:pPr>
        <w:tabs>
          <w:tab w:val="left" w:pos="8364"/>
        </w:tabs>
        <w:ind w:left="426" w:hanging="142"/>
        <w:rPr>
          <w:szCs w:val="22"/>
        </w:rPr>
      </w:pPr>
      <w:r w:rsidRPr="00434D75">
        <w:rPr>
          <w:szCs w:val="22"/>
        </w:rPr>
        <w:t>- tlačna cev B-30 z varovalnim zatičem</w:t>
      </w:r>
      <w:r w:rsidRPr="00434D75">
        <w:rPr>
          <w:szCs w:val="22"/>
        </w:rPr>
        <w:tab/>
        <w:t>2 kos</w:t>
      </w:r>
    </w:p>
    <w:p w:rsidR="00434D75" w:rsidRPr="00434D75" w:rsidRDefault="00434D75" w:rsidP="00434D75">
      <w:pPr>
        <w:tabs>
          <w:tab w:val="left" w:pos="7655"/>
          <w:tab w:val="left" w:pos="8364"/>
        </w:tabs>
        <w:ind w:left="426" w:hanging="142"/>
        <w:rPr>
          <w:szCs w:val="22"/>
        </w:rPr>
      </w:pPr>
      <w:r w:rsidRPr="00434D75">
        <w:rPr>
          <w:szCs w:val="22"/>
        </w:rPr>
        <w:t>- tlačna cev B-15</w:t>
      </w:r>
      <w:r w:rsidRPr="00434D75">
        <w:rPr>
          <w:szCs w:val="22"/>
        </w:rPr>
        <w:tab/>
      </w:r>
      <w:r w:rsidRPr="00434D75">
        <w:rPr>
          <w:szCs w:val="22"/>
        </w:rPr>
        <w:tab/>
        <w:t>2 kos</w:t>
      </w:r>
    </w:p>
    <w:p w:rsidR="00434D75" w:rsidRPr="00434D75" w:rsidRDefault="00434D75" w:rsidP="00434D75">
      <w:pPr>
        <w:tabs>
          <w:tab w:val="left" w:pos="7513"/>
          <w:tab w:val="left" w:pos="8364"/>
        </w:tabs>
        <w:ind w:left="426" w:hanging="142"/>
        <w:rPr>
          <w:szCs w:val="22"/>
        </w:rPr>
      </w:pPr>
      <w:r w:rsidRPr="00434D75">
        <w:rPr>
          <w:szCs w:val="22"/>
        </w:rPr>
        <w:t>- tlačna cev C-15</w:t>
      </w:r>
      <w:r w:rsidRPr="00434D75">
        <w:rPr>
          <w:szCs w:val="22"/>
        </w:rPr>
        <w:tab/>
      </w:r>
      <w:r w:rsidRPr="00434D75">
        <w:rPr>
          <w:szCs w:val="22"/>
        </w:rPr>
        <w:tab/>
        <w:t>4 kos</w:t>
      </w:r>
    </w:p>
    <w:p w:rsidR="00434D75" w:rsidRPr="00434D75" w:rsidRDefault="00434D75" w:rsidP="00434D75">
      <w:pPr>
        <w:tabs>
          <w:tab w:val="left" w:pos="7513"/>
          <w:tab w:val="left" w:pos="8364"/>
        </w:tabs>
        <w:ind w:left="426" w:hanging="142"/>
        <w:rPr>
          <w:szCs w:val="22"/>
        </w:rPr>
      </w:pPr>
      <w:r w:rsidRPr="00434D75">
        <w:rPr>
          <w:szCs w:val="22"/>
        </w:rPr>
        <w:t>- tlačna cev C-5</w:t>
      </w:r>
      <w:r w:rsidRPr="00434D75">
        <w:rPr>
          <w:szCs w:val="22"/>
        </w:rPr>
        <w:tab/>
      </w:r>
      <w:r w:rsidRPr="00434D75">
        <w:rPr>
          <w:szCs w:val="22"/>
        </w:rPr>
        <w:tab/>
        <w:t>1 kos</w:t>
      </w:r>
    </w:p>
    <w:p w:rsidR="00434D75" w:rsidRPr="00434D75" w:rsidRDefault="00434D75" w:rsidP="00434D75">
      <w:pPr>
        <w:tabs>
          <w:tab w:val="left" w:pos="8364"/>
        </w:tabs>
        <w:ind w:left="426" w:hanging="142"/>
        <w:rPr>
          <w:szCs w:val="22"/>
        </w:rPr>
      </w:pPr>
      <w:r w:rsidRPr="00434D75">
        <w:rPr>
          <w:szCs w:val="22"/>
        </w:rPr>
        <w:t>- hidrantni nastavek 2B</w:t>
      </w:r>
      <w:r w:rsidRPr="00434D75">
        <w:rPr>
          <w:szCs w:val="22"/>
        </w:rPr>
        <w:tab/>
        <w:t>1 kos</w:t>
      </w:r>
    </w:p>
    <w:p w:rsidR="00434D75" w:rsidRPr="00434D75" w:rsidRDefault="00434D75" w:rsidP="00434D75">
      <w:pPr>
        <w:tabs>
          <w:tab w:val="left" w:pos="8364"/>
        </w:tabs>
        <w:ind w:left="426" w:hanging="142"/>
        <w:rPr>
          <w:szCs w:val="22"/>
        </w:rPr>
      </w:pPr>
      <w:r w:rsidRPr="00434D75">
        <w:rPr>
          <w:szCs w:val="22"/>
        </w:rPr>
        <w:t>- ključ za podtalne hidrante</w:t>
      </w:r>
      <w:r w:rsidRPr="00434D75">
        <w:rPr>
          <w:szCs w:val="22"/>
        </w:rPr>
        <w:tab/>
        <w:t>1 kos</w:t>
      </w:r>
    </w:p>
    <w:p w:rsidR="00434D75" w:rsidRPr="00434D75" w:rsidRDefault="00434D75" w:rsidP="00434D75">
      <w:pPr>
        <w:tabs>
          <w:tab w:val="left" w:pos="8364"/>
        </w:tabs>
        <w:ind w:left="426" w:hanging="142"/>
        <w:rPr>
          <w:szCs w:val="22"/>
        </w:rPr>
      </w:pPr>
      <w:r w:rsidRPr="00434D75">
        <w:rPr>
          <w:szCs w:val="22"/>
        </w:rPr>
        <w:t>- univerzalni ključ za nadtalne hidrante, velikost B, Pohorje ali podobno</w:t>
      </w:r>
      <w:r w:rsidRPr="00434D75">
        <w:rPr>
          <w:szCs w:val="22"/>
        </w:rPr>
        <w:tab/>
        <w:t>1 kos</w:t>
      </w:r>
    </w:p>
    <w:p w:rsidR="00434D75" w:rsidRPr="00434D75" w:rsidRDefault="00434D75" w:rsidP="00434D75">
      <w:pPr>
        <w:tabs>
          <w:tab w:val="left" w:pos="8364"/>
        </w:tabs>
        <w:ind w:left="426" w:hanging="142"/>
        <w:rPr>
          <w:szCs w:val="22"/>
        </w:rPr>
      </w:pPr>
      <w:r w:rsidRPr="00434D75">
        <w:rPr>
          <w:szCs w:val="22"/>
        </w:rPr>
        <w:t xml:space="preserve">- turbo ročnik C </w:t>
      </w:r>
      <w:r w:rsidRPr="00434D75">
        <w:rPr>
          <w:szCs w:val="22"/>
        </w:rPr>
        <w:tab/>
        <w:t>2 kos</w:t>
      </w:r>
    </w:p>
    <w:p w:rsidR="00434D75" w:rsidRPr="00434D75" w:rsidRDefault="00434D75" w:rsidP="00434D75">
      <w:pPr>
        <w:tabs>
          <w:tab w:val="left" w:pos="8364"/>
        </w:tabs>
        <w:ind w:left="426" w:hanging="142"/>
        <w:rPr>
          <w:szCs w:val="22"/>
        </w:rPr>
      </w:pPr>
      <w:r w:rsidRPr="00434D75">
        <w:rPr>
          <w:szCs w:val="22"/>
        </w:rPr>
        <w:t>- omejilec tlaka B</w:t>
      </w:r>
      <w:r w:rsidRPr="00434D75">
        <w:rPr>
          <w:szCs w:val="22"/>
        </w:rPr>
        <w:tab/>
        <w:t>1 kos</w:t>
      </w:r>
    </w:p>
    <w:p w:rsidR="00434D75" w:rsidRPr="00434D75" w:rsidRDefault="00434D75" w:rsidP="00434D75">
      <w:pPr>
        <w:tabs>
          <w:tab w:val="left" w:pos="8364"/>
        </w:tabs>
        <w:ind w:left="426" w:hanging="142"/>
        <w:rPr>
          <w:szCs w:val="22"/>
        </w:rPr>
      </w:pPr>
      <w:r w:rsidRPr="00434D75">
        <w:rPr>
          <w:szCs w:val="22"/>
        </w:rPr>
        <w:t>- zaporni zasun B</w:t>
      </w:r>
      <w:r w:rsidRPr="00434D75">
        <w:rPr>
          <w:szCs w:val="22"/>
        </w:rPr>
        <w:tab/>
        <w:t>1 kos</w:t>
      </w:r>
    </w:p>
    <w:p w:rsidR="00434D75" w:rsidRPr="00434D75" w:rsidRDefault="00434D75" w:rsidP="00434D75">
      <w:pPr>
        <w:tabs>
          <w:tab w:val="left" w:pos="8364"/>
        </w:tabs>
        <w:ind w:left="426" w:hanging="142"/>
        <w:rPr>
          <w:szCs w:val="22"/>
        </w:rPr>
      </w:pPr>
      <w:r w:rsidRPr="00434D75">
        <w:rPr>
          <w:szCs w:val="22"/>
        </w:rPr>
        <w:t>- zaporni zasun C</w:t>
      </w:r>
      <w:r w:rsidRPr="00434D75">
        <w:rPr>
          <w:szCs w:val="22"/>
        </w:rPr>
        <w:tab/>
        <w:t>1 kos</w:t>
      </w:r>
    </w:p>
    <w:p w:rsidR="00434D75" w:rsidRPr="00434D75" w:rsidRDefault="00434D75" w:rsidP="00434D75">
      <w:pPr>
        <w:tabs>
          <w:tab w:val="left" w:pos="8364"/>
        </w:tabs>
        <w:ind w:left="426" w:hanging="142"/>
        <w:rPr>
          <w:szCs w:val="22"/>
        </w:rPr>
      </w:pPr>
      <w:r w:rsidRPr="00434D75">
        <w:rPr>
          <w:szCs w:val="22"/>
        </w:rPr>
        <w:t>- ključ za spojke ABC</w:t>
      </w:r>
      <w:r w:rsidRPr="00434D75">
        <w:rPr>
          <w:szCs w:val="22"/>
        </w:rPr>
        <w:tab/>
        <w:t>2 kos</w:t>
      </w:r>
    </w:p>
    <w:p w:rsidR="00434D75" w:rsidRPr="00434D75" w:rsidRDefault="00434D75" w:rsidP="00434D75">
      <w:pPr>
        <w:tabs>
          <w:tab w:val="left" w:pos="8364"/>
        </w:tabs>
        <w:ind w:left="426" w:hanging="142"/>
        <w:rPr>
          <w:szCs w:val="22"/>
        </w:rPr>
      </w:pPr>
      <w:r w:rsidRPr="00434D75">
        <w:rPr>
          <w:szCs w:val="22"/>
        </w:rPr>
        <w:t>- ključ za odpiranje pokrovov jaškov</w:t>
      </w:r>
      <w:r w:rsidRPr="00434D75">
        <w:rPr>
          <w:szCs w:val="22"/>
        </w:rPr>
        <w:tab/>
        <w:t>1 kos</w:t>
      </w:r>
    </w:p>
    <w:p w:rsidR="00434D75" w:rsidRPr="00434D75" w:rsidRDefault="00434D75" w:rsidP="00434D75">
      <w:pPr>
        <w:tabs>
          <w:tab w:val="left" w:pos="8364"/>
        </w:tabs>
        <w:ind w:left="426" w:hanging="142"/>
        <w:rPr>
          <w:szCs w:val="22"/>
        </w:rPr>
      </w:pPr>
      <w:r w:rsidRPr="00434D75">
        <w:rPr>
          <w:szCs w:val="22"/>
        </w:rPr>
        <w:t>- razdelilec B-CBC</w:t>
      </w:r>
      <w:r w:rsidRPr="00434D75">
        <w:rPr>
          <w:szCs w:val="22"/>
        </w:rPr>
        <w:tab/>
        <w:t>1 kos</w:t>
      </w:r>
    </w:p>
    <w:p w:rsidR="00434D75" w:rsidRPr="00434D75" w:rsidRDefault="00434D75" w:rsidP="00434D75">
      <w:pPr>
        <w:tabs>
          <w:tab w:val="left" w:pos="8364"/>
        </w:tabs>
        <w:ind w:left="426" w:hanging="142"/>
        <w:rPr>
          <w:szCs w:val="22"/>
        </w:rPr>
      </w:pPr>
      <w:r w:rsidRPr="00434D75">
        <w:rPr>
          <w:szCs w:val="22"/>
        </w:rPr>
        <w:t>- cevni pritrdilec</w:t>
      </w:r>
      <w:r w:rsidRPr="00434D75">
        <w:rPr>
          <w:szCs w:val="22"/>
        </w:rPr>
        <w:tab/>
        <w:t>4 kos</w:t>
      </w:r>
    </w:p>
    <w:p w:rsidR="00434D75" w:rsidRPr="00434D75" w:rsidRDefault="00434D75" w:rsidP="00434D75">
      <w:pPr>
        <w:tabs>
          <w:tab w:val="left" w:pos="8364"/>
        </w:tabs>
        <w:ind w:left="426" w:hanging="142"/>
        <w:rPr>
          <w:szCs w:val="22"/>
        </w:rPr>
      </w:pPr>
      <w:r w:rsidRPr="00434D75">
        <w:rPr>
          <w:szCs w:val="22"/>
        </w:rPr>
        <w:t>- cevna obveza B</w:t>
      </w:r>
      <w:r w:rsidRPr="00434D75">
        <w:rPr>
          <w:szCs w:val="22"/>
        </w:rPr>
        <w:tab/>
        <w:t>2 kos</w:t>
      </w:r>
    </w:p>
    <w:p w:rsidR="00434D75" w:rsidRPr="00434D75" w:rsidRDefault="00434D75" w:rsidP="00434D75">
      <w:pPr>
        <w:tabs>
          <w:tab w:val="left" w:pos="8364"/>
        </w:tabs>
        <w:ind w:left="426" w:hanging="142"/>
        <w:rPr>
          <w:szCs w:val="22"/>
        </w:rPr>
      </w:pPr>
      <w:r w:rsidRPr="00434D75">
        <w:rPr>
          <w:szCs w:val="22"/>
        </w:rPr>
        <w:t>- cevna obveza C</w:t>
      </w:r>
      <w:r w:rsidRPr="00434D75">
        <w:rPr>
          <w:szCs w:val="22"/>
        </w:rPr>
        <w:tab/>
        <w:t>2 kos</w:t>
      </w:r>
    </w:p>
    <w:p w:rsidR="00434D75" w:rsidRPr="00434D75" w:rsidRDefault="00434D75" w:rsidP="00434D75">
      <w:pPr>
        <w:tabs>
          <w:tab w:val="left" w:pos="8364"/>
        </w:tabs>
        <w:ind w:left="426" w:hanging="142"/>
        <w:rPr>
          <w:szCs w:val="22"/>
        </w:rPr>
      </w:pPr>
      <w:r w:rsidRPr="00434D75">
        <w:rPr>
          <w:szCs w:val="22"/>
        </w:rPr>
        <w:t>- prehodna spojka B-C</w:t>
      </w:r>
      <w:r w:rsidRPr="00434D75">
        <w:rPr>
          <w:szCs w:val="22"/>
        </w:rPr>
        <w:tab/>
        <w:t>2 kos</w:t>
      </w:r>
    </w:p>
    <w:p w:rsidR="00434D75" w:rsidRPr="00434D75" w:rsidRDefault="00434D75" w:rsidP="00434D75">
      <w:pPr>
        <w:tabs>
          <w:tab w:val="left" w:pos="8364"/>
        </w:tabs>
        <w:ind w:left="426" w:hanging="142"/>
        <w:rPr>
          <w:szCs w:val="22"/>
        </w:rPr>
      </w:pPr>
      <w:r w:rsidRPr="00434D75">
        <w:rPr>
          <w:szCs w:val="22"/>
        </w:rPr>
        <w:t>- cevni most, gumiran, za 2 B cevi</w:t>
      </w:r>
      <w:r w:rsidRPr="00434D75">
        <w:rPr>
          <w:szCs w:val="22"/>
        </w:rPr>
        <w:tab/>
        <w:t>1 grt</w:t>
      </w:r>
    </w:p>
    <w:p w:rsidR="00434D75" w:rsidRPr="00434D75" w:rsidRDefault="00434D75" w:rsidP="00434D75">
      <w:pPr>
        <w:pStyle w:val="Heading2"/>
        <w:numPr>
          <w:ilvl w:val="1"/>
          <w:numId w:val="18"/>
        </w:numPr>
        <w:ind w:hanging="360"/>
        <w:rPr>
          <w:rFonts w:ascii="Trebuchet MS" w:hAnsi="Trebuchet MS"/>
          <w:szCs w:val="22"/>
          <w:u w:val="single"/>
        </w:rPr>
      </w:pPr>
      <w:r w:rsidRPr="00434D75">
        <w:rPr>
          <w:rFonts w:ascii="Trebuchet MS" w:hAnsi="Trebuchet MS"/>
          <w:szCs w:val="22"/>
          <w:u w:val="single"/>
        </w:rPr>
        <w:t>Naprave in orodje:</w:t>
      </w:r>
    </w:p>
    <w:p w:rsidR="00434D75" w:rsidRPr="00434D75" w:rsidRDefault="00434D75" w:rsidP="00434D75">
      <w:pPr>
        <w:tabs>
          <w:tab w:val="left" w:pos="8364"/>
        </w:tabs>
        <w:ind w:left="426" w:hanging="142"/>
        <w:rPr>
          <w:szCs w:val="22"/>
        </w:rPr>
      </w:pPr>
      <w:r w:rsidRPr="00434D75">
        <w:rPr>
          <w:szCs w:val="22"/>
        </w:rPr>
        <w:t xml:space="preserve">- nadtlačni prezračevalnik, elektro pogon 230 V, premer ventilatorja cca </w:t>
      </w:r>
      <w:smartTag w:uri="urn:schemas-microsoft-com:office:smarttags" w:element="metricconverter">
        <w:smartTagPr>
          <w:attr w:name="ProductID" w:val="40 cm"/>
        </w:smartTagPr>
        <w:r w:rsidRPr="00434D75">
          <w:rPr>
            <w:szCs w:val="22"/>
          </w:rPr>
          <w:t>40 cm</w:t>
        </w:r>
      </w:smartTag>
      <w:r w:rsidRPr="00434D75">
        <w:rPr>
          <w:szCs w:val="22"/>
        </w:rPr>
        <w:t xml:space="preserve">, </w:t>
      </w:r>
    </w:p>
    <w:p w:rsidR="00434D75" w:rsidRPr="00434D75" w:rsidRDefault="00434D75" w:rsidP="00434D75">
      <w:pPr>
        <w:tabs>
          <w:tab w:val="left" w:pos="8364"/>
        </w:tabs>
        <w:ind w:left="426" w:hanging="142"/>
        <w:rPr>
          <w:szCs w:val="22"/>
        </w:rPr>
      </w:pPr>
      <w:r w:rsidRPr="00434D75">
        <w:rPr>
          <w:szCs w:val="22"/>
        </w:rPr>
        <w:t xml:space="preserve">  kompaktna izvedba</w:t>
      </w:r>
      <w:r w:rsidRPr="00434D75">
        <w:rPr>
          <w:szCs w:val="22"/>
        </w:rPr>
        <w:tab/>
        <w:t>1 kos</w:t>
      </w:r>
    </w:p>
    <w:p w:rsidR="00434D75" w:rsidRPr="00434D75" w:rsidRDefault="00434D75" w:rsidP="00434D75">
      <w:pPr>
        <w:tabs>
          <w:tab w:val="left" w:pos="8364"/>
        </w:tabs>
        <w:ind w:left="426" w:hanging="142"/>
        <w:rPr>
          <w:szCs w:val="22"/>
        </w:rPr>
      </w:pPr>
      <w:r w:rsidRPr="00434D75">
        <w:rPr>
          <w:szCs w:val="22"/>
        </w:rPr>
        <w:t>- vskočnica po DIN 14151, SP 16, cca 350x350x170 mm, Vetter, ali enakovredno</w:t>
      </w:r>
      <w:r w:rsidRPr="00434D75">
        <w:rPr>
          <w:szCs w:val="22"/>
        </w:rPr>
        <w:tab/>
        <w:t>1 kos</w:t>
      </w:r>
    </w:p>
    <w:p w:rsidR="00434D75" w:rsidRPr="00434D75" w:rsidRDefault="00434D75" w:rsidP="00434D75">
      <w:pPr>
        <w:tabs>
          <w:tab w:val="left" w:pos="8364"/>
        </w:tabs>
        <w:ind w:left="426" w:hanging="142"/>
        <w:rPr>
          <w:szCs w:val="22"/>
        </w:rPr>
      </w:pPr>
      <w:r w:rsidRPr="00434D75">
        <w:rPr>
          <w:szCs w:val="22"/>
        </w:rPr>
        <w:t xml:space="preserve">- tlačna posoda </w:t>
      </w:r>
      <w:smartTag w:uri="urn:schemas-microsoft-com:office:smarttags" w:element="metricconverter">
        <w:smartTagPr>
          <w:attr w:name="ProductID" w:val="6 l"/>
        </w:smartTagPr>
        <w:r w:rsidRPr="00434D75">
          <w:rPr>
            <w:szCs w:val="22"/>
          </w:rPr>
          <w:t>6 l</w:t>
        </w:r>
      </w:smartTag>
      <w:r w:rsidRPr="00434D75">
        <w:rPr>
          <w:szCs w:val="22"/>
        </w:rPr>
        <w:t>, 300 bar</w:t>
      </w:r>
      <w:r w:rsidRPr="00434D75">
        <w:rPr>
          <w:szCs w:val="22"/>
        </w:rPr>
        <w:tab/>
        <w:t>1 kos</w:t>
      </w:r>
    </w:p>
    <w:p w:rsidR="00434D75" w:rsidRPr="00434D75" w:rsidRDefault="00434D75" w:rsidP="00434D75">
      <w:pPr>
        <w:tabs>
          <w:tab w:val="left" w:pos="8364"/>
          <w:tab w:val="left" w:pos="11160"/>
        </w:tabs>
        <w:ind w:left="284"/>
      </w:pPr>
      <w:r w:rsidRPr="00434D75">
        <w:t xml:space="preserve">- motorna žaga Stihl MS 362 C-Q </w:t>
      </w:r>
      <w:smartTag w:uri="urn:schemas-microsoft-com:office:smarttags" w:element="metricconverter">
        <w:smartTagPr>
          <w:attr w:name="ProductID" w:val="37 cm"/>
        </w:smartTagPr>
        <w:r w:rsidRPr="00434D75">
          <w:t>37 cm</w:t>
        </w:r>
      </w:smartTag>
      <w:r w:rsidRPr="00434D75">
        <w:tab/>
        <w:t>1 kos</w:t>
      </w:r>
    </w:p>
    <w:p w:rsidR="00434D75" w:rsidRPr="00434D75" w:rsidRDefault="00434D75" w:rsidP="00434D75">
      <w:pPr>
        <w:tabs>
          <w:tab w:val="left" w:pos="8364"/>
          <w:tab w:val="left" w:pos="11160"/>
        </w:tabs>
        <w:ind w:left="284"/>
      </w:pPr>
      <w:r w:rsidRPr="00434D75">
        <w:t xml:space="preserve">- rezervna veriga za motorno žago </w:t>
      </w:r>
      <w:smartTag w:uri="urn:schemas-microsoft-com:office:smarttags" w:element="metricconverter">
        <w:smartTagPr>
          <w:attr w:name="ProductID" w:val="37 cm"/>
        </w:smartTagPr>
        <w:r w:rsidRPr="00434D75">
          <w:t>37 cm</w:t>
        </w:r>
      </w:smartTag>
      <w:r w:rsidRPr="00434D75">
        <w:tab/>
        <w:t>1 kos</w:t>
      </w:r>
    </w:p>
    <w:p w:rsidR="00434D75" w:rsidRPr="00434D75" w:rsidRDefault="00434D75" w:rsidP="00434D75">
      <w:pPr>
        <w:tabs>
          <w:tab w:val="left" w:pos="8364"/>
          <w:tab w:val="left" w:pos="11160"/>
        </w:tabs>
        <w:ind w:left="284"/>
      </w:pPr>
      <w:r w:rsidRPr="00434D75">
        <w:t>- kombinirana kantica za motorno žago za gorivo/olje</w:t>
      </w:r>
      <w:r w:rsidRPr="00434D75">
        <w:tab/>
        <w:t>1 kos</w:t>
      </w:r>
    </w:p>
    <w:p w:rsidR="00434D75" w:rsidRPr="00434D75" w:rsidRDefault="00434D75" w:rsidP="00434D75">
      <w:pPr>
        <w:tabs>
          <w:tab w:val="left" w:pos="8364"/>
        </w:tabs>
        <w:ind w:left="284"/>
        <w:rPr>
          <w:szCs w:val="22"/>
        </w:rPr>
      </w:pPr>
      <w:r w:rsidRPr="00434D75">
        <w:rPr>
          <w:szCs w:val="22"/>
        </w:rPr>
        <w:t>- reševalno orodje »Hooligan Tool«, ali podobno</w:t>
      </w:r>
      <w:r w:rsidRPr="00434D75">
        <w:rPr>
          <w:szCs w:val="22"/>
        </w:rPr>
        <w:tab/>
        <w:t>1 kos</w:t>
      </w:r>
    </w:p>
    <w:p w:rsidR="00434D75" w:rsidRPr="00434D75" w:rsidRDefault="00434D75" w:rsidP="00434D75">
      <w:pPr>
        <w:tabs>
          <w:tab w:val="left" w:pos="8364"/>
        </w:tabs>
        <w:ind w:left="284"/>
        <w:rPr>
          <w:szCs w:val="22"/>
        </w:rPr>
      </w:pPr>
      <w:r w:rsidRPr="00434D75">
        <w:rPr>
          <w:szCs w:val="22"/>
        </w:rPr>
        <w:t>- gasilska sekira</w:t>
      </w:r>
      <w:r w:rsidRPr="00434D75">
        <w:rPr>
          <w:szCs w:val="22"/>
        </w:rPr>
        <w:tab/>
        <w:t>1 kos</w:t>
      </w:r>
    </w:p>
    <w:p w:rsidR="00434D75" w:rsidRPr="00434D75" w:rsidRDefault="00434D75" w:rsidP="00434D75">
      <w:pPr>
        <w:tabs>
          <w:tab w:val="left" w:pos="8364"/>
        </w:tabs>
        <w:ind w:left="284"/>
        <w:rPr>
          <w:szCs w:val="22"/>
        </w:rPr>
      </w:pPr>
      <w:r w:rsidRPr="00434D75">
        <w:rPr>
          <w:szCs w:val="22"/>
        </w:rPr>
        <w:t>- gasilski kavelj, dvodelni</w:t>
      </w:r>
      <w:r w:rsidRPr="00434D75">
        <w:rPr>
          <w:szCs w:val="22"/>
        </w:rPr>
        <w:tab/>
        <w:t>1 kos</w:t>
      </w:r>
    </w:p>
    <w:p w:rsidR="00434D75" w:rsidRPr="00434D75" w:rsidRDefault="00434D75" w:rsidP="00434D75">
      <w:pPr>
        <w:tabs>
          <w:tab w:val="left" w:pos="8364"/>
        </w:tabs>
        <w:ind w:left="284"/>
        <w:rPr>
          <w:szCs w:val="22"/>
        </w:rPr>
      </w:pPr>
      <w:r w:rsidRPr="00434D75">
        <w:rPr>
          <w:szCs w:val="22"/>
        </w:rPr>
        <w:t>- lopata štiharica mala</w:t>
      </w:r>
      <w:r w:rsidRPr="00434D75">
        <w:rPr>
          <w:szCs w:val="22"/>
        </w:rPr>
        <w:tab/>
        <w:t>1 kos</w:t>
      </w:r>
    </w:p>
    <w:p w:rsidR="00434D75" w:rsidRPr="00434D75" w:rsidRDefault="00434D75" w:rsidP="00434D75">
      <w:pPr>
        <w:tabs>
          <w:tab w:val="left" w:pos="8364"/>
          <w:tab w:val="left" w:pos="11160"/>
        </w:tabs>
        <w:ind w:left="284"/>
      </w:pPr>
      <w:r w:rsidRPr="00434D75">
        <w:t>- Alu kovček z orodjem po DIN 14881 – FWKa</w:t>
      </w:r>
      <w:r w:rsidRPr="00434D75">
        <w:tab/>
        <w:t>1 kos</w:t>
      </w:r>
    </w:p>
    <w:p w:rsidR="00434D75" w:rsidRPr="00434D75" w:rsidRDefault="00434D75" w:rsidP="00434D75">
      <w:pPr>
        <w:pStyle w:val="Heading2"/>
        <w:numPr>
          <w:ilvl w:val="1"/>
          <w:numId w:val="18"/>
        </w:numPr>
        <w:ind w:hanging="360"/>
        <w:rPr>
          <w:rFonts w:ascii="Trebuchet MS" w:hAnsi="Trebuchet MS"/>
          <w:szCs w:val="22"/>
        </w:rPr>
      </w:pPr>
      <w:r w:rsidRPr="00434D75">
        <w:rPr>
          <w:rFonts w:ascii="Trebuchet MS" w:hAnsi="Trebuchet MS"/>
          <w:szCs w:val="22"/>
        </w:rPr>
        <w:t>Elektrooprema:</w:t>
      </w:r>
    </w:p>
    <w:p w:rsidR="00434D75" w:rsidRPr="00434D75" w:rsidRDefault="00434D75" w:rsidP="00434D75">
      <w:pPr>
        <w:tabs>
          <w:tab w:val="left" w:pos="8280"/>
          <w:tab w:val="left" w:pos="10980"/>
        </w:tabs>
        <w:ind w:left="284"/>
      </w:pPr>
      <w:r w:rsidRPr="00434D75">
        <w:t xml:space="preserve">- elektro podaljšek na kabelski roleti, </w:t>
      </w:r>
      <w:smartTag w:uri="urn:schemas-microsoft-com:office:smarttags" w:element="metricconverter">
        <w:smartTagPr>
          <w:attr w:name="ProductID" w:val="30 m"/>
        </w:smartTagPr>
        <w:r w:rsidRPr="00434D75">
          <w:t>30 m</w:t>
        </w:r>
      </w:smartTag>
      <w:r w:rsidRPr="00434D75">
        <w:t>, 3x1,5 mm</w:t>
      </w:r>
      <w:r w:rsidRPr="00434D75">
        <w:rPr>
          <w:vertAlign w:val="superscript"/>
        </w:rPr>
        <w:t>2</w:t>
      </w:r>
      <w:r w:rsidRPr="00434D75">
        <w:t xml:space="preserve">, 230 V, </w:t>
      </w:r>
      <w:smartTag w:uri="urn:schemas-microsoft-com:office:smarttags" w:element="metricconverter">
        <w:smartTagPr>
          <w:attr w:name="ProductID" w:val="16 A"/>
        </w:smartTagPr>
        <w:r w:rsidRPr="00434D75">
          <w:t>16 A</w:t>
        </w:r>
      </w:smartTag>
      <w:r w:rsidRPr="00434D75">
        <w:tab/>
        <w:t>2 kos</w:t>
      </w:r>
    </w:p>
    <w:p w:rsidR="00434D75" w:rsidRPr="00434D75" w:rsidRDefault="00434D75" w:rsidP="00434D75">
      <w:pPr>
        <w:tabs>
          <w:tab w:val="left" w:pos="8280"/>
          <w:tab w:val="left" w:pos="10980"/>
        </w:tabs>
        <w:ind w:left="284"/>
      </w:pPr>
      <w:r w:rsidRPr="00434D75">
        <w:t>- elektro podaljšek na kabelski roleti 30m, 5x2,5 mm</w:t>
      </w:r>
      <w:r w:rsidRPr="00434D75">
        <w:rPr>
          <w:vertAlign w:val="superscript"/>
        </w:rPr>
        <w:t>2</w:t>
      </w:r>
      <w:r w:rsidRPr="00434D75">
        <w:t xml:space="preserve">, 400 V, </w:t>
      </w:r>
      <w:smartTag w:uri="urn:schemas-microsoft-com:office:smarttags" w:element="metricconverter">
        <w:smartTagPr>
          <w:attr w:name="ProductID" w:val="16 A"/>
        </w:smartTagPr>
        <w:r w:rsidRPr="00434D75">
          <w:t>16 A</w:t>
        </w:r>
      </w:smartTag>
      <w:r w:rsidRPr="00434D75">
        <w:tab/>
        <w:t>1 kos</w:t>
      </w:r>
    </w:p>
    <w:p w:rsidR="00434D75" w:rsidRPr="00434D75" w:rsidRDefault="00434D75" w:rsidP="00434D75">
      <w:pPr>
        <w:tabs>
          <w:tab w:val="left" w:pos="8280"/>
          <w:tab w:val="left" w:pos="10980"/>
        </w:tabs>
        <w:ind w:left="284"/>
      </w:pPr>
      <w:r w:rsidRPr="00434D75">
        <w:t>- prenosna svetilka Adaro Adalit L-3000</w:t>
      </w:r>
      <w:r w:rsidRPr="00434D75">
        <w:tab/>
        <w:t>2 kos</w:t>
      </w:r>
    </w:p>
    <w:p w:rsidR="00434D75" w:rsidRPr="00434D75" w:rsidRDefault="00434D75" w:rsidP="00434D75">
      <w:pPr>
        <w:tabs>
          <w:tab w:val="left" w:pos="8280"/>
          <w:tab w:val="left" w:pos="10980"/>
        </w:tabs>
        <w:ind w:left="284"/>
      </w:pPr>
      <w:r w:rsidRPr="00434D75">
        <w:t>- polnilec za svetilko Adalit za montažo v vozilo</w:t>
      </w:r>
      <w:r w:rsidRPr="00434D75">
        <w:tab/>
        <w:t>2 kos</w:t>
      </w:r>
    </w:p>
    <w:p w:rsidR="00434D75" w:rsidRPr="00434D75" w:rsidRDefault="00434D75" w:rsidP="00434D75">
      <w:pPr>
        <w:tabs>
          <w:tab w:val="left" w:pos="8280"/>
          <w:tab w:val="left" w:pos="10980"/>
        </w:tabs>
        <w:ind w:left="284"/>
      </w:pPr>
      <w:r w:rsidRPr="00434D75">
        <w:t>- nastavek za svetilko Adalit za upravljanje s prometom</w:t>
      </w:r>
      <w:r w:rsidRPr="00434D75">
        <w:tab/>
        <w:t>2 kos</w:t>
      </w:r>
    </w:p>
    <w:p w:rsidR="00434D75" w:rsidRPr="00434D75" w:rsidRDefault="00434D75" w:rsidP="00434D75">
      <w:pPr>
        <w:tabs>
          <w:tab w:val="left" w:pos="8280"/>
        </w:tabs>
        <w:ind w:left="426" w:hanging="142"/>
        <w:rPr>
          <w:szCs w:val="22"/>
        </w:rPr>
      </w:pPr>
      <w:r w:rsidRPr="00434D75">
        <w:rPr>
          <w:szCs w:val="22"/>
        </w:rPr>
        <w:t>- izpušna cev za elektroagregat, kovinska, rebrasta</w:t>
      </w:r>
      <w:r w:rsidRPr="00434D75">
        <w:rPr>
          <w:szCs w:val="22"/>
        </w:rPr>
        <w:tab/>
        <w:t>1 kos</w:t>
      </w:r>
    </w:p>
    <w:p w:rsidR="00434D75" w:rsidRPr="00434D75" w:rsidRDefault="00434D75" w:rsidP="00434D75">
      <w:pPr>
        <w:pStyle w:val="Heading2"/>
        <w:numPr>
          <w:ilvl w:val="1"/>
          <w:numId w:val="18"/>
        </w:numPr>
        <w:ind w:hanging="360"/>
        <w:rPr>
          <w:rFonts w:ascii="Trebuchet MS" w:hAnsi="Trebuchet MS"/>
          <w:szCs w:val="22"/>
        </w:rPr>
      </w:pPr>
      <w:r w:rsidRPr="00434D75">
        <w:rPr>
          <w:rFonts w:ascii="Trebuchet MS" w:hAnsi="Trebuchet MS"/>
          <w:szCs w:val="22"/>
        </w:rPr>
        <w:t>Opozorilna signalizacija</w:t>
      </w:r>
    </w:p>
    <w:p w:rsidR="00434D75" w:rsidRPr="00434D75" w:rsidRDefault="00434D75" w:rsidP="00434D75">
      <w:pPr>
        <w:tabs>
          <w:tab w:val="left" w:pos="8280"/>
        </w:tabs>
        <w:ind w:left="426" w:hanging="142"/>
      </w:pPr>
      <w:r w:rsidRPr="00434D75">
        <w:t>- cestni stožci odsevni zložljivi z integriranimi LED lučkami</w:t>
      </w:r>
      <w:r w:rsidRPr="00434D75">
        <w:tab/>
        <w:t>6 kos</w:t>
      </w:r>
    </w:p>
    <w:p w:rsidR="00434D75" w:rsidRPr="00434D75" w:rsidRDefault="00434D75" w:rsidP="00434D75">
      <w:pPr>
        <w:tabs>
          <w:tab w:val="left" w:pos="8280"/>
        </w:tabs>
        <w:ind w:left="426" w:hanging="142"/>
      </w:pPr>
      <w:r w:rsidRPr="00434D75">
        <w:lastRenderedPageBreak/>
        <w:t xml:space="preserve">- odsevni opozorilni trak v kolutu, rdeče-bel </w:t>
      </w:r>
      <w:smartTag w:uri="urn:schemas-microsoft-com:office:smarttags" w:element="metricconverter">
        <w:smartTagPr>
          <w:attr w:name="ProductID" w:val="500 m"/>
        </w:smartTagPr>
        <w:r w:rsidRPr="00434D75">
          <w:t>500 m</w:t>
        </w:r>
      </w:smartTag>
      <w:r w:rsidRPr="00434D75">
        <w:tab/>
        <w:t>2 kos</w:t>
      </w:r>
    </w:p>
    <w:p w:rsidR="00434D75" w:rsidRPr="00434D75" w:rsidRDefault="00434D75" w:rsidP="00434D75">
      <w:pPr>
        <w:tabs>
          <w:tab w:val="left" w:pos="8280"/>
        </w:tabs>
        <w:ind w:left="426" w:hanging="142"/>
      </w:pPr>
      <w:r w:rsidRPr="00434D75">
        <w:t>- plastični zabojček za opozorilni trak</w:t>
      </w:r>
      <w:r w:rsidRPr="00434D75">
        <w:tab/>
        <w:t>2 kos</w:t>
      </w:r>
    </w:p>
    <w:p w:rsidR="00434D75" w:rsidRPr="00434D75" w:rsidRDefault="00434D75" w:rsidP="00434D75">
      <w:pPr>
        <w:tabs>
          <w:tab w:val="left" w:pos="8280"/>
        </w:tabs>
        <w:ind w:left="284"/>
      </w:pPr>
      <w:r w:rsidRPr="00434D75">
        <w:t>- bliskavica akumulatorska Euro Blitz</w:t>
      </w:r>
      <w:r w:rsidRPr="00434D75">
        <w:tab/>
        <w:t>2 kos</w:t>
      </w:r>
    </w:p>
    <w:p w:rsidR="00434D75" w:rsidRPr="00434D75" w:rsidRDefault="00434D75" w:rsidP="00434D75">
      <w:pPr>
        <w:tabs>
          <w:tab w:val="left" w:pos="8280"/>
        </w:tabs>
        <w:ind w:left="284"/>
      </w:pPr>
      <w:r w:rsidRPr="00434D75">
        <w:t>- avtomobilski polnilec za bliskavico Euro Blitz</w:t>
      </w:r>
      <w:r w:rsidRPr="00434D75">
        <w:tab/>
        <w:t>2 kos</w:t>
      </w:r>
    </w:p>
    <w:p w:rsidR="00434D75" w:rsidRPr="00434D75" w:rsidRDefault="00434D75" w:rsidP="00434D75">
      <w:pPr>
        <w:tabs>
          <w:tab w:val="left" w:pos="8280"/>
        </w:tabs>
        <w:ind w:left="284"/>
      </w:pPr>
      <w:r w:rsidRPr="00434D75">
        <w:t>- triopan gasilski v zaščitni vrečki</w:t>
      </w:r>
      <w:r w:rsidRPr="00434D75">
        <w:tab/>
        <w:t>2 kos</w:t>
      </w:r>
    </w:p>
    <w:p w:rsidR="00434D75" w:rsidRPr="00434D75" w:rsidRDefault="00434D75" w:rsidP="00434D75">
      <w:pPr>
        <w:pStyle w:val="Heading2"/>
        <w:numPr>
          <w:ilvl w:val="1"/>
          <w:numId w:val="18"/>
        </w:numPr>
        <w:ind w:hanging="360"/>
        <w:rPr>
          <w:rFonts w:ascii="Trebuchet MS" w:hAnsi="Trebuchet MS"/>
          <w:szCs w:val="22"/>
        </w:rPr>
      </w:pPr>
      <w:r w:rsidRPr="00434D75">
        <w:rPr>
          <w:rFonts w:ascii="Trebuchet MS" w:hAnsi="Trebuchet MS"/>
          <w:szCs w:val="22"/>
        </w:rPr>
        <w:t>Prva pomoč</w:t>
      </w:r>
    </w:p>
    <w:p w:rsidR="00434D75" w:rsidRPr="00434D75" w:rsidRDefault="00434D75" w:rsidP="00434D75">
      <w:pPr>
        <w:tabs>
          <w:tab w:val="left" w:pos="8280"/>
          <w:tab w:val="left" w:pos="11160"/>
        </w:tabs>
        <w:ind w:left="284"/>
        <w:rPr>
          <w:u w:val="single"/>
        </w:rPr>
      </w:pPr>
      <w:r w:rsidRPr="00434D75">
        <w:rPr>
          <w:u w:val="single"/>
        </w:rPr>
        <w:t xml:space="preserve">- prva pomoč GBL v torbi / nahrbtniku, vsebina B, 60 x 40 x </w:t>
      </w:r>
      <w:smartTag w:uri="urn:schemas-microsoft-com:office:smarttags" w:element="metricconverter">
        <w:smartTagPr>
          <w:attr w:name="ProductID" w:val="30 cm"/>
        </w:smartTagPr>
        <w:r w:rsidRPr="00434D75">
          <w:rPr>
            <w:u w:val="single"/>
          </w:rPr>
          <w:t>30 cm</w:t>
        </w:r>
      </w:smartTag>
      <w:r w:rsidRPr="00434D75">
        <w:rPr>
          <w:u w:val="single"/>
        </w:rPr>
        <w:tab/>
        <w:t xml:space="preserve"> 1 grt</w:t>
      </w:r>
    </w:p>
    <w:p w:rsidR="00434D75" w:rsidRPr="00434D75" w:rsidRDefault="00434D75" w:rsidP="00434D75">
      <w:pPr>
        <w:tabs>
          <w:tab w:val="left" w:pos="8280"/>
          <w:tab w:val="left" w:pos="11160"/>
        </w:tabs>
        <w:ind w:left="284"/>
      </w:pPr>
      <w:r w:rsidRPr="00434D75">
        <w:t>- vratna opornica univerzalna Laerdal Stiefneck Select, ali enakovredno</w:t>
      </w:r>
      <w:r w:rsidRPr="00434D75">
        <w:tab/>
        <w:t>2 kos</w:t>
      </w:r>
    </w:p>
    <w:p w:rsidR="00434D75" w:rsidRPr="00434D75" w:rsidRDefault="00434D75" w:rsidP="00434D75">
      <w:pPr>
        <w:tabs>
          <w:tab w:val="left" w:pos="8280"/>
          <w:tab w:val="left" w:pos="11160"/>
        </w:tabs>
        <w:ind w:left="284"/>
      </w:pPr>
      <w:r w:rsidRPr="00434D75">
        <w:t>- zajemalna nosila Ferno EXL plastična po EN 1865 v zaščitni torbi, ali enakovredno</w:t>
      </w:r>
      <w:r w:rsidRPr="00434D75">
        <w:tab/>
        <w:t>1 kos</w:t>
      </w:r>
    </w:p>
    <w:p w:rsidR="00434D75" w:rsidRPr="00434D75" w:rsidRDefault="00434D75" w:rsidP="00434D75">
      <w:pPr>
        <w:tabs>
          <w:tab w:val="left" w:pos="8280"/>
          <w:tab w:val="left" w:pos="11160"/>
        </w:tabs>
        <w:ind w:left="284"/>
      </w:pPr>
      <w:r w:rsidRPr="00434D75">
        <w:t>- vratna opora Ferno 65 EXL za zajemalna nosila EXL; ali enakovredno</w:t>
      </w:r>
      <w:r w:rsidRPr="00434D75">
        <w:tab/>
        <w:t>1 kos</w:t>
      </w:r>
    </w:p>
    <w:p w:rsidR="00434D75" w:rsidRPr="00434D75" w:rsidRDefault="00434D75" w:rsidP="00434D75">
      <w:pPr>
        <w:tabs>
          <w:tab w:val="left" w:pos="8280"/>
          <w:tab w:val="left" w:pos="11160"/>
        </w:tabs>
        <w:ind w:left="284"/>
      </w:pPr>
      <w:r w:rsidRPr="00434D75">
        <w:t>- nosila koritasta Ferno model 71 v zaščitni vreči, ali enakovredno</w:t>
      </w:r>
      <w:r w:rsidRPr="00434D75">
        <w:tab/>
        <w:t>1 kos</w:t>
      </w:r>
    </w:p>
    <w:p w:rsidR="00434D75" w:rsidRPr="00434D75" w:rsidRDefault="00434D75" w:rsidP="00434D75">
      <w:pPr>
        <w:tabs>
          <w:tab w:val="left" w:pos="8280"/>
          <w:tab w:val="left" w:pos="11160"/>
        </w:tabs>
        <w:ind w:left="284"/>
      </w:pPr>
      <w:r w:rsidRPr="00434D75">
        <w:t>- odeja volnena</w:t>
      </w:r>
      <w:r w:rsidRPr="00434D75">
        <w:tab/>
        <w:t>1 kos</w:t>
      </w:r>
    </w:p>
    <w:p w:rsidR="00434D75" w:rsidRPr="00434D75" w:rsidRDefault="00434D75" w:rsidP="00434D75">
      <w:pPr>
        <w:pStyle w:val="Heading2"/>
        <w:numPr>
          <w:ilvl w:val="1"/>
          <w:numId w:val="18"/>
        </w:numPr>
        <w:ind w:hanging="360"/>
        <w:rPr>
          <w:rFonts w:ascii="Trebuchet MS" w:hAnsi="Trebuchet MS"/>
          <w:szCs w:val="22"/>
          <w:u w:val="single"/>
        </w:rPr>
      </w:pPr>
      <w:r w:rsidRPr="00434D75">
        <w:rPr>
          <w:rFonts w:ascii="Trebuchet MS" w:hAnsi="Trebuchet MS"/>
          <w:szCs w:val="22"/>
          <w:u w:val="single"/>
        </w:rPr>
        <w:t>Ostala oprema:</w:t>
      </w:r>
    </w:p>
    <w:p w:rsidR="00434D75" w:rsidRPr="00434D75" w:rsidRDefault="00434D75" w:rsidP="00434D75">
      <w:pPr>
        <w:tabs>
          <w:tab w:val="left" w:pos="8280"/>
        </w:tabs>
        <w:ind w:left="284"/>
      </w:pPr>
      <w:r w:rsidRPr="00434D75">
        <w:t xml:space="preserve">- delovna vrv, v vrečki, </w:t>
      </w:r>
      <w:smartTag w:uri="urn:schemas-microsoft-com:office:smarttags" w:element="metricconverter">
        <w:smartTagPr>
          <w:attr w:name="ProductID" w:val="30 m"/>
        </w:smartTagPr>
        <w:r w:rsidRPr="00434D75">
          <w:t>30 m</w:t>
        </w:r>
      </w:smartTag>
      <w:r w:rsidRPr="00434D75">
        <w:tab/>
        <w:t>2 kos</w:t>
      </w:r>
    </w:p>
    <w:p w:rsidR="00434D75" w:rsidRPr="00434D75" w:rsidRDefault="00434D75" w:rsidP="00434D75">
      <w:pPr>
        <w:tabs>
          <w:tab w:val="left" w:pos="8280"/>
        </w:tabs>
        <w:ind w:left="426" w:hanging="142"/>
      </w:pPr>
      <w:r w:rsidRPr="00434D75">
        <w:t xml:space="preserve">- kantica </w:t>
      </w:r>
      <w:smartTag w:uri="urn:schemas-microsoft-com:office:smarttags" w:element="metricconverter">
        <w:smartTagPr>
          <w:attr w:name="ProductID" w:val="20 l"/>
        </w:smartTagPr>
        <w:r w:rsidRPr="00434D75">
          <w:t>20 l</w:t>
        </w:r>
      </w:smartTag>
      <w:r w:rsidRPr="00434D75">
        <w:t xml:space="preserve"> za rezervno gorivo diesel, z nalivkom</w:t>
      </w:r>
      <w:r w:rsidRPr="00434D75">
        <w:tab/>
        <w:t>1 kos</w:t>
      </w:r>
    </w:p>
    <w:p w:rsidR="00434D75" w:rsidRPr="00434D75" w:rsidRDefault="00434D75" w:rsidP="00434D75">
      <w:pPr>
        <w:tabs>
          <w:tab w:val="left" w:pos="8280"/>
        </w:tabs>
        <w:ind w:left="426" w:hanging="142"/>
      </w:pPr>
      <w:r w:rsidRPr="00434D75">
        <w:t xml:space="preserve">- kantica </w:t>
      </w:r>
      <w:smartTag w:uri="urn:schemas-microsoft-com:office:smarttags" w:element="metricconverter">
        <w:smartTagPr>
          <w:attr w:name="ProductID" w:val="20 l"/>
        </w:smartTagPr>
        <w:r w:rsidRPr="00434D75">
          <w:t>20 l</w:t>
        </w:r>
      </w:smartTag>
      <w:r w:rsidRPr="00434D75">
        <w:t xml:space="preserve"> za rezervno gorivo bencin, z nalivkom</w:t>
      </w:r>
      <w:r w:rsidRPr="00434D75">
        <w:tab/>
        <w:t>1 kos</w:t>
      </w:r>
    </w:p>
    <w:p w:rsidR="00434D75" w:rsidRPr="00434D75" w:rsidRDefault="00434D75" w:rsidP="00434D75">
      <w:pPr>
        <w:tabs>
          <w:tab w:val="left" w:pos="8280"/>
        </w:tabs>
        <w:ind w:left="426" w:hanging="142"/>
      </w:pPr>
      <w:r w:rsidRPr="00434D75">
        <w:t xml:space="preserve">- laserski merilec razdalj Bosch GLM </w:t>
      </w:r>
      <w:smartTag w:uri="urn:schemas-microsoft-com:office:smarttags" w:element="metricconverter">
        <w:smartTagPr>
          <w:attr w:name="ProductID" w:val="50 C"/>
        </w:smartTagPr>
        <w:r w:rsidRPr="00434D75">
          <w:t>50 C</w:t>
        </w:r>
      </w:smartTag>
      <w:r w:rsidRPr="00434D75">
        <w:t>, ali enakovredno</w:t>
      </w:r>
      <w:r w:rsidRPr="00434D75">
        <w:tab/>
        <w:t>1 kos</w:t>
      </w:r>
    </w:p>
    <w:p w:rsidR="00434D75" w:rsidRPr="00434D75" w:rsidRDefault="00434D75" w:rsidP="00434D75">
      <w:pPr>
        <w:tabs>
          <w:tab w:val="left" w:pos="8280"/>
        </w:tabs>
        <w:ind w:left="284"/>
      </w:pPr>
      <w:r w:rsidRPr="00434D75">
        <w:t>- rebrasta izpušna cev za vozilo</w:t>
      </w:r>
      <w:r w:rsidRPr="00434D75">
        <w:tab/>
        <w:t>1 kos</w:t>
      </w:r>
    </w:p>
    <w:p w:rsidR="00434D75" w:rsidRPr="00434D75" w:rsidRDefault="00434D75" w:rsidP="00434D75">
      <w:pPr>
        <w:tabs>
          <w:tab w:val="left" w:pos="8222"/>
        </w:tabs>
        <w:ind w:left="284"/>
        <w:rPr>
          <w:szCs w:val="22"/>
        </w:rPr>
      </w:pPr>
      <w:r w:rsidRPr="00434D75">
        <w:rPr>
          <w:szCs w:val="22"/>
        </w:rPr>
        <w:t xml:space="preserve">- jeklena pletenica za vleko, fi 16mm, </w:t>
      </w:r>
      <w:smartTag w:uri="urn:schemas-microsoft-com:office:smarttags" w:element="metricconverter">
        <w:smartTagPr>
          <w:attr w:name="ProductID" w:val="5 m"/>
        </w:smartTagPr>
        <w:r w:rsidRPr="00434D75">
          <w:rPr>
            <w:szCs w:val="22"/>
          </w:rPr>
          <w:t>5 m</w:t>
        </w:r>
      </w:smartTag>
      <w:r w:rsidRPr="00434D75">
        <w:rPr>
          <w:szCs w:val="22"/>
        </w:rPr>
        <w:t>, očesni zaključek</w:t>
      </w:r>
      <w:r w:rsidRPr="00434D75">
        <w:rPr>
          <w:szCs w:val="22"/>
        </w:rPr>
        <w:tab/>
        <w:t xml:space="preserve"> 1 kos</w:t>
      </w:r>
    </w:p>
    <w:p w:rsidR="00434D75" w:rsidRPr="00434D75" w:rsidRDefault="00434D75" w:rsidP="00434D75">
      <w:pPr>
        <w:tabs>
          <w:tab w:val="left" w:pos="8222"/>
        </w:tabs>
        <w:ind w:left="284"/>
        <w:rPr>
          <w:szCs w:val="22"/>
        </w:rPr>
      </w:pPr>
      <w:r w:rsidRPr="00434D75">
        <w:rPr>
          <w:szCs w:val="22"/>
        </w:rPr>
        <w:t>- škopec 40 kN</w:t>
      </w:r>
      <w:r w:rsidRPr="00434D75">
        <w:rPr>
          <w:szCs w:val="22"/>
        </w:rPr>
        <w:tab/>
        <w:t xml:space="preserve"> 2 kos</w:t>
      </w:r>
    </w:p>
    <w:p w:rsidR="00434D75" w:rsidRPr="00434D75" w:rsidRDefault="00434D75" w:rsidP="00434D75">
      <w:pPr>
        <w:tabs>
          <w:tab w:val="left" w:pos="7655"/>
        </w:tabs>
        <w:ind w:left="284"/>
        <w:rPr>
          <w:szCs w:val="22"/>
        </w:rPr>
      </w:pPr>
    </w:p>
    <w:p w:rsidR="00434D75" w:rsidRPr="00434D75" w:rsidRDefault="00434D75" w:rsidP="00434D75">
      <w:pPr>
        <w:tabs>
          <w:tab w:val="left" w:pos="7088"/>
        </w:tabs>
        <w:rPr>
          <w:b/>
          <w:szCs w:val="22"/>
        </w:rPr>
      </w:pPr>
      <w:r w:rsidRPr="00434D75">
        <w:rPr>
          <w:b/>
          <w:szCs w:val="22"/>
        </w:rPr>
        <w:t>Opomba: podčrtano opremo zagotovi naročnik, ponudnik zagotovi namestitev.</w:t>
      </w:r>
    </w:p>
    <w:p w:rsidR="00434D75" w:rsidRPr="00434D75" w:rsidRDefault="00434D75" w:rsidP="00434D75">
      <w:pPr>
        <w:pStyle w:val="Heading1"/>
        <w:numPr>
          <w:ilvl w:val="0"/>
          <w:numId w:val="18"/>
        </w:numPr>
        <w:tabs>
          <w:tab w:val="clear" w:pos="365"/>
        </w:tabs>
        <w:ind w:left="426" w:hanging="426"/>
        <w:rPr>
          <w:rFonts w:ascii="Trebuchet MS" w:hAnsi="Trebuchet MS"/>
          <w:sz w:val="24"/>
          <w:szCs w:val="24"/>
          <w:u w:val="single"/>
        </w:rPr>
      </w:pPr>
      <w:r w:rsidRPr="00434D75">
        <w:rPr>
          <w:rFonts w:ascii="Trebuchet MS" w:hAnsi="Trebuchet MS"/>
          <w:sz w:val="24"/>
          <w:szCs w:val="24"/>
          <w:u w:val="single"/>
        </w:rPr>
        <w:t>Tehnični načrti in izračuni</w:t>
      </w:r>
    </w:p>
    <w:p w:rsidR="00434D75" w:rsidRPr="00434D75" w:rsidRDefault="00434D75" w:rsidP="00434D75">
      <w:pPr>
        <w:rPr>
          <w:szCs w:val="22"/>
        </w:rPr>
      </w:pPr>
    </w:p>
    <w:p w:rsidR="00434D75" w:rsidRPr="00434D75" w:rsidRDefault="00434D75" w:rsidP="00434D75">
      <w:pPr>
        <w:jc w:val="both"/>
        <w:rPr>
          <w:szCs w:val="22"/>
        </w:rPr>
      </w:pPr>
      <w:r w:rsidRPr="00434D75">
        <w:rPr>
          <w:szCs w:val="22"/>
        </w:rPr>
        <w:t>Ponudniki morajo v ponudbi predložiti:</w:t>
      </w:r>
    </w:p>
    <w:p w:rsidR="00434D75" w:rsidRPr="00434D75" w:rsidRDefault="00434D75" w:rsidP="00434D75">
      <w:pPr>
        <w:jc w:val="both"/>
        <w:rPr>
          <w:szCs w:val="22"/>
        </w:rPr>
      </w:pPr>
    </w:p>
    <w:p w:rsidR="00434D75" w:rsidRPr="00434D75" w:rsidRDefault="00434D75" w:rsidP="00434D75">
      <w:pPr>
        <w:numPr>
          <w:ilvl w:val="0"/>
          <w:numId w:val="22"/>
        </w:numPr>
        <w:spacing w:after="40"/>
        <w:jc w:val="both"/>
        <w:rPr>
          <w:szCs w:val="22"/>
        </w:rPr>
      </w:pPr>
      <w:r w:rsidRPr="00434D75">
        <w:rPr>
          <w:szCs w:val="22"/>
        </w:rPr>
        <w:t>tehnični načrt ponujenega vozila z označenimi glavnimi merami (dolžina, širina, višina, medosje, izstopni koti, obračalni krog…) ter osnovnimi podatki o vozilu;</w:t>
      </w:r>
    </w:p>
    <w:p w:rsidR="00434D75" w:rsidRPr="00434D75" w:rsidRDefault="00434D75" w:rsidP="00434D75">
      <w:pPr>
        <w:numPr>
          <w:ilvl w:val="0"/>
          <w:numId w:val="22"/>
        </w:numPr>
        <w:spacing w:after="40"/>
        <w:jc w:val="both"/>
        <w:rPr>
          <w:szCs w:val="22"/>
        </w:rPr>
      </w:pPr>
      <w:r w:rsidRPr="00434D75">
        <w:rPr>
          <w:szCs w:val="22"/>
        </w:rPr>
        <w:t>načrte razporeda opreme v nadgradnji v dveh pogledih; levem in desnem pogledu, komisija ne bo upoštevala ponudb samo s tekstualnim opisom razporeditve opreme v vozilu;</w:t>
      </w:r>
    </w:p>
    <w:p w:rsidR="00434D75" w:rsidRPr="00434D75" w:rsidRDefault="00434D75" w:rsidP="00434D75">
      <w:pPr>
        <w:numPr>
          <w:ilvl w:val="0"/>
          <w:numId w:val="22"/>
        </w:numPr>
        <w:spacing w:after="40"/>
        <w:jc w:val="both"/>
        <w:rPr>
          <w:szCs w:val="22"/>
        </w:rPr>
      </w:pPr>
      <w:r w:rsidRPr="00434D75">
        <w:rPr>
          <w:szCs w:val="22"/>
        </w:rPr>
        <w:t xml:space="preserve">delovni diagram – horizontalni in vertikalni dosegi pri različnih obremenitvah – za popolnoma iztegnjene podpore </w:t>
      </w:r>
    </w:p>
    <w:p w:rsidR="00434D75" w:rsidRPr="00434D75" w:rsidRDefault="00434D75" w:rsidP="00434D75">
      <w:pPr>
        <w:numPr>
          <w:ilvl w:val="0"/>
          <w:numId w:val="22"/>
        </w:numPr>
        <w:spacing w:after="40"/>
        <w:jc w:val="both"/>
        <w:rPr>
          <w:szCs w:val="22"/>
        </w:rPr>
      </w:pPr>
      <w:r w:rsidRPr="00434D75">
        <w:rPr>
          <w:szCs w:val="22"/>
        </w:rPr>
        <w:t>načrt ali sliko oziroma predlog</w:t>
      </w:r>
      <w:r w:rsidRPr="00434D75">
        <w:rPr>
          <w:color w:val="0000FF"/>
          <w:szCs w:val="22"/>
        </w:rPr>
        <w:t xml:space="preserve"> </w:t>
      </w:r>
      <w:r w:rsidRPr="00434D75">
        <w:rPr>
          <w:szCs w:val="22"/>
        </w:rPr>
        <w:t>lepljenja odsevnih trakov,</w:t>
      </w:r>
    </w:p>
    <w:p w:rsidR="00434D75" w:rsidRPr="00434D75" w:rsidRDefault="00434D75" w:rsidP="00434D75">
      <w:pPr>
        <w:numPr>
          <w:ilvl w:val="0"/>
          <w:numId w:val="22"/>
        </w:numPr>
        <w:spacing w:after="40"/>
        <w:jc w:val="both"/>
        <w:rPr>
          <w:szCs w:val="22"/>
        </w:rPr>
      </w:pPr>
      <w:r w:rsidRPr="00434D75">
        <w:rPr>
          <w:szCs w:val="22"/>
        </w:rPr>
        <w:t>slike ali načrte večnamenskih zaslonov in kontrol v reševalni košari, glavnem krmilnem prostoru in prostora za krmiljenje podpor, s prikazom funkcij;</w:t>
      </w:r>
    </w:p>
    <w:p w:rsidR="00434D75" w:rsidRPr="00434D75" w:rsidRDefault="00434D75" w:rsidP="00434D75">
      <w:pPr>
        <w:numPr>
          <w:ilvl w:val="0"/>
          <w:numId w:val="22"/>
        </w:numPr>
        <w:jc w:val="both"/>
        <w:rPr>
          <w:b/>
          <w:szCs w:val="22"/>
        </w:rPr>
      </w:pPr>
      <w:r w:rsidRPr="00434D75">
        <w:rPr>
          <w:szCs w:val="22"/>
        </w:rPr>
        <w:t>razčlenjen izračun teže ponujenega vozila in osnih obremenitev. Pri teži vozila se upošteva vsa oprema, gorivo in posadka vozila.</w:t>
      </w:r>
      <w:r w:rsidRPr="00434D75">
        <w:rPr>
          <w:b/>
          <w:szCs w:val="22"/>
        </w:rPr>
        <w:t xml:space="preserve"> </w:t>
      </w:r>
    </w:p>
    <w:p w:rsidR="00434D75" w:rsidRPr="00434D75" w:rsidRDefault="00434D75" w:rsidP="00434D75">
      <w:pPr>
        <w:pStyle w:val="Heading1"/>
        <w:numPr>
          <w:ilvl w:val="0"/>
          <w:numId w:val="18"/>
        </w:numPr>
        <w:tabs>
          <w:tab w:val="clear" w:pos="365"/>
        </w:tabs>
        <w:ind w:left="426" w:hanging="426"/>
        <w:jc w:val="both"/>
        <w:rPr>
          <w:rFonts w:ascii="Trebuchet MS" w:hAnsi="Trebuchet MS"/>
          <w:sz w:val="24"/>
          <w:szCs w:val="24"/>
          <w:u w:val="single"/>
        </w:rPr>
      </w:pPr>
      <w:r w:rsidRPr="00434D75">
        <w:rPr>
          <w:rFonts w:ascii="Trebuchet MS" w:hAnsi="Trebuchet MS"/>
          <w:sz w:val="24"/>
          <w:szCs w:val="24"/>
          <w:u w:val="single"/>
        </w:rPr>
        <w:t xml:space="preserve"> Dobava vozila</w:t>
      </w:r>
    </w:p>
    <w:p w:rsidR="00434D75" w:rsidRPr="00434D75" w:rsidRDefault="00434D75" w:rsidP="00434D75">
      <w:pPr>
        <w:pStyle w:val="Heading2"/>
        <w:numPr>
          <w:ilvl w:val="1"/>
          <w:numId w:val="18"/>
        </w:numPr>
        <w:ind w:hanging="360"/>
        <w:rPr>
          <w:rFonts w:ascii="Trebuchet MS" w:hAnsi="Trebuchet MS"/>
          <w:szCs w:val="22"/>
        </w:rPr>
      </w:pPr>
      <w:r w:rsidRPr="00434D75">
        <w:rPr>
          <w:rFonts w:ascii="Trebuchet MS" w:hAnsi="Trebuchet MS"/>
          <w:szCs w:val="22"/>
        </w:rPr>
        <w:t>Predhodni prevzem vozila</w:t>
      </w:r>
    </w:p>
    <w:p w:rsidR="00434D75" w:rsidRPr="00434D75" w:rsidRDefault="00434D75" w:rsidP="00434D75">
      <w:pPr>
        <w:jc w:val="both"/>
      </w:pPr>
      <w:r w:rsidRPr="00434D75">
        <w:t>Predhodni prevzem vozila v trajanju najmanj en delovni dan se izvede pri izdelovalcu nadgradnje, ko je izdelana večina vozila in nameščen večji del opreme.</w:t>
      </w:r>
    </w:p>
    <w:p w:rsidR="00434D75" w:rsidRPr="00434D75" w:rsidRDefault="00434D75" w:rsidP="00434D75">
      <w:pPr>
        <w:pStyle w:val="Heading2"/>
        <w:numPr>
          <w:ilvl w:val="1"/>
          <w:numId w:val="18"/>
        </w:numPr>
        <w:ind w:hanging="360"/>
        <w:rPr>
          <w:rFonts w:ascii="Trebuchet MS" w:hAnsi="Trebuchet MS"/>
          <w:szCs w:val="22"/>
        </w:rPr>
      </w:pPr>
      <w:r w:rsidRPr="00434D75">
        <w:rPr>
          <w:rFonts w:ascii="Trebuchet MS" w:hAnsi="Trebuchet MS"/>
          <w:szCs w:val="22"/>
        </w:rPr>
        <w:t>Prevzem vozila</w:t>
      </w:r>
    </w:p>
    <w:p w:rsidR="00434D75" w:rsidRPr="00434D75" w:rsidRDefault="00434D75" w:rsidP="00434D75">
      <w:pPr>
        <w:jc w:val="both"/>
      </w:pPr>
      <w:r w:rsidRPr="00434D75">
        <w:t xml:space="preserve">Prevzem vozila se izvede pri izdelovalcu nadgradnje. Izdelovalec mora omogočiti prevzem v trajanju ki je potreben za preverjanje pogodbenih obveznosti. V kolikor prevzem vozila ni opravljen v dveh delovnih dneh, se šteje, da prevzem ni bil uspešen. O vzrokih zavrnitve se izdela pisni dokument, ki vsebuje razloge za neuspešen prevzem, morebitne dogovorjene rešitve problemov ter rok za njihovo odpravo. Prav tako se šteje, da prevzem ni bil uspešen, v kolikor ponudnik naročniku ob prevzemu ne izroči popolne prevzemne dokumentacije. Ta obsega: dokumente o podvozju, izjavo o skladnosti celotnega vozila, dokazila o skladnosti s predpisi in standardi, osnovna navodila za uporabo in vzdrževanje vozila ter vseh vgrajenih naprav in nameščene opreme ter drugi dokumenti ki izkazujejo skladnost in tehnično brezhibnost. Vsi dokumenti morajo biti v slovenskem jeziku! Vozilo, nadgradnja in oprema mora ustrezati vsem standardom in tehničnim predpisom v Republiki Sloveniji in EU na dan dobave vozila. </w:t>
      </w:r>
    </w:p>
    <w:p w:rsidR="00434D75" w:rsidRPr="00434D75" w:rsidRDefault="00434D75" w:rsidP="00434D75">
      <w:pPr>
        <w:pStyle w:val="Heading2"/>
        <w:numPr>
          <w:ilvl w:val="1"/>
          <w:numId w:val="18"/>
        </w:numPr>
        <w:ind w:hanging="360"/>
        <w:rPr>
          <w:rFonts w:ascii="Trebuchet MS" w:hAnsi="Trebuchet MS"/>
          <w:szCs w:val="22"/>
        </w:rPr>
      </w:pPr>
      <w:r w:rsidRPr="00434D75">
        <w:rPr>
          <w:rFonts w:ascii="Trebuchet MS" w:hAnsi="Trebuchet MS"/>
          <w:szCs w:val="22"/>
        </w:rPr>
        <w:lastRenderedPageBreak/>
        <w:t>Testiranje vozila</w:t>
      </w:r>
    </w:p>
    <w:p w:rsidR="00434D75" w:rsidRPr="00434D75" w:rsidRDefault="00434D75" w:rsidP="00434D75">
      <w:pPr>
        <w:jc w:val="both"/>
      </w:pPr>
      <w:r w:rsidRPr="00434D75">
        <w:t xml:space="preserve">Po uspešnem prevzemu mora proizvajalec omogočiti in izvesti vse potrebne preizkuse in testiranja, ki definirajo tehnične karakteristike vozila. Testiranja v celoti organizira proizvajalec (osebje, merilna oprema, poligon, porabljena sredstva, transport ipd.) in krije vse stroške, povezane s temi testiranji. V primeru, da proizvajalec določenih preizkusov ne more izvesti, le-te izvede neodvisna ustanova iz držav EU. Vsi preizkusi in testiranja morajo biti pisno dokumentirani. </w:t>
      </w:r>
    </w:p>
    <w:p w:rsidR="00434D75" w:rsidRPr="00434D75" w:rsidRDefault="00434D75" w:rsidP="00434D75">
      <w:pPr>
        <w:jc w:val="both"/>
        <w:rPr>
          <w:sz w:val="6"/>
          <w:szCs w:val="6"/>
        </w:rPr>
      </w:pPr>
    </w:p>
    <w:p w:rsidR="00434D75" w:rsidRPr="00434D75" w:rsidRDefault="00434D75" w:rsidP="00434D75">
      <w:pPr>
        <w:jc w:val="both"/>
      </w:pPr>
      <w:r w:rsidRPr="00434D75">
        <w:t xml:space="preserve">Ponudnik mora v ponudbi natančno opredeliti in specificirati vse preizkuse, ki se bodo opravili ob prevzemu vozila. Naročnik lahko za dokazovanje karakteristik vozila zahteva tudi dodatne preizkuse na stroške ponudnika. </w:t>
      </w:r>
    </w:p>
    <w:p w:rsidR="00434D75" w:rsidRPr="00434D75" w:rsidRDefault="00434D75" w:rsidP="00434D75">
      <w:pPr>
        <w:pStyle w:val="Heading2"/>
        <w:numPr>
          <w:ilvl w:val="1"/>
          <w:numId w:val="18"/>
        </w:numPr>
        <w:ind w:hanging="360"/>
        <w:rPr>
          <w:rFonts w:ascii="Trebuchet MS" w:hAnsi="Trebuchet MS"/>
          <w:szCs w:val="22"/>
        </w:rPr>
      </w:pPr>
      <w:r w:rsidRPr="00434D75">
        <w:rPr>
          <w:rFonts w:ascii="Trebuchet MS" w:hAnsi="Trebuchet MS"/>
          <w:szCs w:val="22"/>
        </w:rPr>
        <w:t>Obseg aktivnosti ob prevzemu in testiranju vozila</w:t>
      </w:r>
    </w:p>
    <w:p w:rsidR="00434D75" w:rsidRPr="00434D75" w:rsidRDefault="00434D75" w:rsidP="00434D75">
      <w:pPr>
        <w:ind w:left="360"/>
        <w:jc w:val="both"/>
        <w:rPr>
          <w:sz w:val="6"/>
          <w:szCs w:val="6"/>
        </w:rPr>
      </w:pPr>
    </w:p>
    <w:p w:rsidR="00434D75" w:rsidRPr="00434D75" w:rsidRDefault="00434D75" w:rsidP="00434D75">
      <w:pPr>
        <w:jc w:val="both"/>
        <w:rPr>
          <w:b/>
          <w:szCs w:val="22"/>
        </w:rPr>
      </w:pPr>
      <w:r w:rsidRPr="00434D75">
        <w:rPr>
          <w:szCs w:val="22"/>
        </w:rPr>
        <w:t>Ne glede na gornje navedbe pa mora prevzem/testiranje vozila obsegati vsaj:</w:t>
      </w:r>
    </w:p>
    <w:p w:rsidR="00434D75" w:rsidRPr="00434D75" w:rsidRDefault="00434D75" w:rsidP="00434D75">
      <w:pPr>
        <w:jc w:val="both"/>
        <w:rPr>
          <w:b/>
          <w:sz w:val="6"/>
          <w:szCs w:val="6"/>
        </w:rPr>
      </w:pPr>
    </w:p>
    <w:p w:rsidR="00434D75" w:rsidRPr="00434D75" w:rsidRDefault="00434D75" w:rsidP="00434D75">
      <w:pPr>
        <w:numPr>
          <w:ilvl w:val="0"/>
          <w:numId w:val="20"/>
        </w:numPr>
        <w:tabs>
          <w:tab w:val="clear" w:pos="720"/>
          <w:tab w:val="num" w:pos="374"/>
        </w:tabs>
        <w:ind w:left="374" w:hanging="187"/>
        <w:jc w:val="both"/>
        <w:rPr>
          <w:szCs w:val="22"/>
        </w:rPr>
      </w:pPr>
      <w:r w:rsidRPr="00434D75">
        <w:rPr>
          <w:szCs w:val="22"/>
        </w:rPr>
        <w:t>pregled tehnične dokumentacije,</w:t>
      </w:r>
    </w:p>
    <w:p w:rsidR="00434D75" w:rsidRPr="00434D75" w:rsidRDefault="00434D75" w:rsidP="00434D75">
      <w:pPr>
        <w:numPr>
          <w:ilvl w:val="0"/>
          <w:numId w:val="20"/>
        </w:numPr>
        <w:tabs>
          <w:tab w:val="clear" w:pos="720"/>
          <w:tab w:val="num" w:pos="374"/>
        </w:tabs>
        <w:ind w:left="374" w:hanging="187"/>
        <w:jc w:val="both"/>
        <w:rPr>
          <w:szCs w:val="22"/>
        </w:rPr>
      </w:pPr>
      <w:r w:rsidRPr="00434D75">
        <w:rPr>
          <w:szCs w:val="22"/>
        </w:rPr>
        <w:t xml:space="preserve">pregled skladnosti podatkov o funkcijah vozila, </w:t>
      </w:r>
    </w:p>
    <w:p w:rsidR="00434D75" w:rsidRPr="00434D75" w:rsidRDefault="00434D75" w:rsidP="00434D75">
      <w:pPr>
        <w:numPr>
          <w:ilvl w:val="0"/>
          <w:numId w:val="20"/>
        </w:numPr>
        <w:tabs>
          <w:tab w:val="clear" w:pos="720"/>
          <w:tab w:val="num" w:pos="374"/>
        </w:tabs>
        <w:ind w:left="374" w:hanging="187"/>
        <w:jc w:val="both"/>
        <w:rPr>
          <w:szCs w:val="22"/>
        </w:rPr>
      </w:pPr>
      <w:r w:rsidRPr="00434D75">
        <w:rPr>
          <w:szCs w:val="22"/>
        </w:rPr>
        <w:t xml:space="preserve">meritve teže in dimenzij, </w:t>
      </w:r>
    </w:p>
    <w:p w:rsidR="00434D75" w:rsidRPr="00434D75" w:rsidRDefault="00434D75" w:rsidP="00434D75">
      <w:pPr>
        <w:numPr>
          <w:ilvl w:val="0"/>
          <w:numId w:val="20"/>
        </w:numPr>
        <w:tabs>
          <w:tab w:val="clear" w:pos="720"/>
          <w:tab w:val="num" w:pos="374"/>
        </w:tabs>
        <w:ind w:left="374" w:hanging="187"/>
        <w:jc w:val="both"/>
        <w:rPr>
          <w:szCs w:val="22"/>
        </w:rPr>
      </w:pPr>
      <w:r w:rsidRPr="00434D75">
        <w:rPr>
          <w:szCs w:val="22"/>
        </w:rPr>
        <w:t>preverjanje deklariranih podatkov proizvajalca o uporabi,</w:t>
      </w:r>
    </w:p>
    <w:p w:rsidR="00434D75" w:rsidRPr="00434D75" w:rsidRDefault="00434D75" w:rsidP="00434D75">
      <w:pPr>
        <w:numPr>
          <w:ilvl w:val="0"/>
          <w:numId w:val="20"/>
        </w:numPr>
        <w:tabs>
          <w:tab w:val="clear" w:pos="720"/>
          <w:tab w:val="num" w:pos="374"/>
        </w:tabs>
        <w:ind w:left="374" w:hanging="187"/>
        <w:jc w:val="both"/>
        <w:rPr>
          <w:szCs w:val="22"/>
        </w:rPr>
      </w:pPr>
      <w:r w:rsidRPr="00434D75">
        <w:rPr>
          <w:szCs w:val="22"/>
        </w:rPr>
        <w:t>statično testiranje stabilnosti lestve,</w:t>
      </w:r>
    </w:p>
    <w:p w:rsidR="00434D75" w:rsidRPr="00434D75" w:rsidRDefault="00434D75" w:rsidP="00434D75">
      <w:pPr>
        <w:numPr>
          <w:ilvl w:val="0"/>
          <w:numId w:val="20"/>
        </w:numPr>
        <w:tabs>
          <w:tab w:val="clear" w:pos="720"/>
          <w:tab w:val="num" w:pos="374"/>
        </w:tabs>
        <w:ind w:left="374" w:hanging="187"/>
        <w:jc w:val="both"/>
        <w:rPr>
          <w:szCs w:val="22"/>
        </w:rPr>
      </w:pPr>
      <w:r w:rsidRPr="00434D75">
        <w:rPr>
          <w:szCs w:val="22"/>
        </w:rPr>
        <w:t>dinamično testiranje stabilnosti lestve,</w:t>
      </w:r>
    </w:p>
    <w:p w:rsidR="00434D75" w:rsidRPr="00434D75" w:rsidRDefault="00434D75" w:rsidP="00434D75">
      <w:pPr>
        <w:numPr>
          <w:ilvl w:val="0"/>
          <w:numId w:val="20"/>
        </w:numPr>
        <w:tabs>
          <w:tab w:val="clear" w:pos="720"/>
          <w:tab w:val="num" w:pos="374"/>
        </w:tabs>
        <w:ind w:left="374" w:hanging="187"/>
        <w:jc w:val="both"/>
        <w:rPr>
          <w:szCs w:val="22"/>
        </w:rPr>
      </w:pPr>
      <w:r w:rsidRPr="00434D75">
        <w:rPr>
          <w:szCs w:val="22"/>
        </w:rPr>
        <w:t>statično testiranje stabilnosti lestve pri preobremenitvi,</w:t>
      </w:r>
    </w:p>
    <w:p w:rsidR="00434D75" w:rsidRPr="00434D75" w:rsidRDefault="00434D75" w:rsidP="00434D75">
      <w:pPr>
        <w:numPr>
          <w:ilvl w:val="0"/>
          <w:numId w:val="20"/>
        </w:numPr>
        <w:tabs>
          <w:tab w:val="clear" w:pos="720"/>
          <w:tab w:val="num" w:pos="374"/>
        </w:tabs>
        <w:ind w:left="374" w:hanging="187"/>
        <w:jc w:val="both"/>
        <w:rPr>
          <w:szCs w:val="22"/>
        </w:rPr>
      </w:pPr>
      <w:r w:rsidRPr="00434D75">
        <w:rPr>
          <w:szCs w:val="22"/>
        </w:rPr>
        <w:t>testiranje lestve pri mostovnem reševanju,</w:t>
      </w:r>
    </w:p>
    <w:p w:rsidR="00434D75" w:rsidRPr="00434D75" w:rsidRDefault="00434D75" w:rsidP="00434D75">
      <w:pPr>
        <w:numPr>
          <w:ilvl w:val="0"/>
          <w:numId w:val="20"/>
        </w:numPr>
        <w:tabs>
          <w:tab w:val="clear" w:pos="720"/>
          <w:tab w:val="num" w:pos="374"/>
        </w:tabs>
        <w:ind w:left="374" w:hanging="187"/>
        <w:jc w:val="both"/>
        <w:rPr>
          <w:szCs w:val="22"/>
        </w:rPr>
      </w:pPr>
      <w:r w:rsidRPr="00434D75">
        <w:rPr>
          <w:szCs w:val="22"/>
        </w:rPr>
        <w:t>testiranje varnostnih naprav,</w:t>
      </w:r>
    </w:p>
    <w:p w:rsidR="00434D75" w:rsidRPr="00434D75" w:rsidRDefault="00434D75" w:rsidP="00434D75">
      <w:pPr>
        <w:numPr>
          <w:ilvl w:val="0"/>
          <w:numId w:val="20"/>
        </w:numPr>
        <w:tabs>
          <w:tab w:val="clear" w:pos="720"/>
          <w:tab w:val="num" w:pos="374"/>
        </w:tabs>
        <w:ind w:left="374" w:hanging="187"/>
        <w:jc w:val="both"/>
        <w:rPr>
          <w:szCs w:val="22"/>
        </w:rPr>
      </w:pPr>
      <w:r w:rsidRPr="00434D75">
        <w:rPr>
          <w:szCs w:val="22"/>
        </w:rPr>
        <w:t>testiranje funkcionalnosti lestve,</w:t>
      </w:r>
    </w:p>
    <w:p w:rsidR="00434D75" w:rsidRPr="00434D75" w:rsidRDefault="00434D75" w:rsidP="00434D75">
      <w:pPr>
        <w:numPr>
          <w:ilvl w:val="0"/>
          <w:numId w:val="20"/>
        </w:numPr>
        <w:tabs>
          <w:tab w:val="clear" w:pos="720"/>
          <w:tab w:val="num" w:pos="374"/>
        </w:tabs>
        <w:ind w:left="374" w:hanging="187"/>
        <w:jc w:val="both"/>
        <w:rPr>
          <w:szCs w:val="22"/>
        </w:rPr>
      </w:pPr>
      <w:r w:rsidRPr="00434D75">
        <w:rPr>
          <w:szCs w:val="22"/>
        </w:rPr>
        <w:t>testiranje naprav in priprav (monitorja, prezračevalnika, nosil ipd)</w:t>
      </w:r>
    </w:p>
    <w:p w:rsidR="00434D75" w:rsidRPr="00434D75" w:rsidRDefault="00434D75" w:rsidP="00434D75">
      <w:pPr>
        <w:numPr>
          <w:ilvl w:val="0"/>
          <w:numId w:val="20"/>
        </w:numPr>
        <w:tabs>
          <w:tab w:val="clear" w:pos="720"/>
          <w:tab w:val="num" w:pos="374"/>
        </w:tabs>
        <w:ind w:left="374" w:hanging="187"/>
        <w:jc w:val="both"/>
        <w:rPr>
          <w:szCs w:val="22"/>
        </w:rPr>
      </w:pPr>
      <w:r w:rsidRPr="00434D75">
        <w:rPr>
          <w:szCs w:val="22"/>
        </w:rPr>
        <w:t>pregled ostalih zahtev na vozilu (predali, podvozje, nadgradnja, oprema…).</w:t>
      </w:r>
    </w:p>
    <w:p w:rsidR="00434D75" w:rsidRPr="00434D75" w:rsidRDefault="00434D75" w:rsidP="00434D75">
      <w:pPr>
        <w:jc w:val="both"/>
        <w:rPr>
          <w:b/>
          <w:szCs w:val="22"/>
        </w:rPr>
      </w:pPr>
    </w:p>
    <w:p w:rsidR="00434D75" w:rsidRPr="00434D75" w:rsidRDefault="00434D75" w:rsidP="00434D75">
      <w:pPr>
        <w:jc w:val="both"/>
      </w:pPr>
      <w:r w:rsidRPr="00434D75">
        <w:t>V primeru, da so preizkusi neuspešni ali rezultati ne dosegajo zahtevanih oziroma ponujenih karakteristik, se šteje da prevzem/testiranje ni bil uspešno.</w:t>
      </w:r>
    </w:p>
    <w:p w:rsidR="00434D75" w:rsidRPr="00434D75" w:rsidRDefault="00434D75" w:rsidP="00434D75">
      <w:pPr>
        <w:jc w:val="both"/>
        <w:rPr>
          <w:b/>
          <w:sz w:val="6"/>
          <w:szCs w:val="6"/>
        </w:rPr>
      </w:pPr>
    </w:p>
    <w:p w:rsidR="00434D75" w:rsidRPr="00434D75" w:rsidRDefault="00434D75" w:rsidP="00434D75">
      <w:pPr>
        <w:jc w:val="both"/>
        <w:rPr>
          <w:szCs w:val="22"/>
        </w:rPr>
      </w:pPr>
      <w:r w:rsidRPr="00434D75">
        <w:rPr>
          <w:szCs w:val="22"/>
        </w:rPr>
        <w:t xml:space="preserve">Stroške, nastale s pregledom, nastanitvijo, testiranjem, dodatnimi preizkusi ali morebitnimi preizkusi v pooblaščenih institucijah bremenijo ponudnika ponujenega vozila. </w:t>
      </w:r>
    </w:p>
    <w:p w:rsidR="00434D75" w:rsidRPr="00434D75" w:rsidRDefault="00434D75" w:rsidP="00434D75">
      <w:pPr>
        <w:jc w:val="both"/>
        <w:rPr>
          <w:b/>
          <w:sz w:val="6"/>
          <w:szCs w:val="6"/>
        </w:rPr>
      </w:pPr>
    </w:p>
    <w:p w:rsidR="00434D75" w:rsidRPr="00434D75" w:rsidRDefault="00434D75" w:rsidP="00434D75">
      <w:pPr>
        <w:pStyle w:val="Heading1"/>
        <w:numPr>
          <w:ilvl w:val="0"/>
          <w:numId w:val="18"/>
        </w:numPr>
        <w:tabs>
          <w:tab w:val="clear" w:pos="365"/>
          <w:tab w:val="num" w:pos="-1985"/>
        </w:tabs>
        <w:ind w:left="426" w:hanging="426"/>
        <w:jc w:val="both"/>
        <w:rPr>
          <w:rFonts w:ascii="Trebuchet MS" w:hAnsi="Trebuchet MS"/>
          <w:sz w:val="24"/>
          <w:szCs w:val="24"/>
          <w:u w:val="single"/>
        </w:rPr>
      </w:pPr>
      <w:r w:rsidRPr="00434D75">
        <w:rPr>
          <w:rFonts w:ascii="Trebuchet MS" w:hAnsi="Trebuchet MS"/>
          <w:sz w:val="24"/>
          <w:szCs w:val="24"/>
          <w:u w:val="single"/>
        </w:rPr>
        <w:t>Usposabljanje uporabnikov</w:t>
      </w:r>
    </w:p>
    <w:p w:rsidR="00434D75" w:rsidRPr="00434D75" w:rsidRDefault="00434D75" w:rsidP="00434D75">
      <w:pPr>
        <w:rPr>
          <w:szCs w:val="22"/>
        </w:rPr>
      </w:pPr>
    </w:p>
    <w:p w:rsidR="00434D75" w:rsidRPr="00434D75" w:rsidRDefault="00434D75" w:rsidP="00434D75">
      <w:pPr>
        <w:widowControl w:val="0"/>
        <w:autoSpaceDE w:val="0"/>
        <w:autoSpaceDN w:val="0"/>
        <w:adjustRightInd w:val="0"/>
        <w:jc w:val="both"/>
        <w:rPr>
          <w:szCs w:val="22"/>
        </w:rPr>
      </w:pPr>
      <w:r w:rsidRPr="00434D75">
        <w:rPr>
          <w:szCs w:val="22"/>
        </w:rPr>
        <w:t>Po uspešnem prevzemu je proizvajalec dolžan skupaj s ponudnikom organizirati usposabljanje za uporabnike v slovenskem jeziku v kraju naročnika:</w:t>
      </w:r>
    </w:p>
    <w:p w:rsidR="00434D75" w:rsidRPr="00434D75" w:rsidRDefault="00434D75" w:rsidP="00434D75">
      <w:pPr>
        <w:widowControl w:val="0"/>
        <w:numPr>
          <w:ilvl w:val="0"/>
          <w:numId w:val="33"/>
        </w:numPr>
        <w:tabs>
          <w:tab w:val="clear" w:pos="720"/>
          <w:tab w:val="num" w:pos="284"/>
        </w:tabs>
        <w:autoSpaceDE w:val="0"/>
        <w:autoSpaceDN w:val="0"/>
        <w:adjustRightInd w:val="0"/>
        <w:ind w:left="284" w:hanging="284"/>
        <w:jc w:val="both"/>
        <w:rPr>
          <w:szCs w:val="22"/>
        </w:rPr>
      </w:pPr>
      <w:r w:rsidRPr="00434D75">
        <w:rPr>
          <w:szCs w:val="22"/>
          <w:u w:val="single"/>
        </w:rPr>
        <w:t>Osnovno usposabljanje</w:t>
      </w:r>
      <w:r w:rsidRPr="00434D75">
        <w:rPr>
          <w:szCs w:val="22"/>
        </w:rPr>
        <w:t xml:space="preserve"> za uporabnike, v dveh skupinah, po dva dni za vsako skupino. Vsaka skupina šteje 10 oseb. Usposabljanje je </w:t>
      </w:r>
      <w:r w:rsidRPr="00434D75">
        <w:t>dolžan izvesti najkasneje dva tedna po dobavi vozila</w:t>
      </w:r>
      <w:r w:rsidRPr="00434D75">
        <w:rPr>
          <w:szCs w:val="22"/>
        </w:rPr>
        <w:t>.</w:t>
      </w:r>
    </w:p>
    <w:p w:rsidR="00434D75" w:rsidRPr="00434D75" w:rsidRDefault="00434D75" w:rsidP="00434D75">
      <w:pPr>
        <w:widowControl w:val="0"/>
        <w:numPr>
          <w:ilvl w:val="0"/>
          <w:numId w:val="33"/>
        </w:numPr>
        <w:tabs>
          <w:tab w:val="clear" w:pos="720"/>
          <w:tab w:val="num" w:pos="284"/>
        </w:tabs>
        <w:autoSpaceDE w:val="0"/>
        <w:autoSpaceDN w:val="0"/>
        <w:adjustRightInd w:val="0"/>
        <w:ind w:left="284" w:hanging="284"/>
        <w:jc w:val="both"/>
        <w:rPr>
          <w:szCs w:val="22"/>
        </w:rPr>
      </w:pPr>
      <w:r w:rsidRPr="00434D75">
        <w:rPr>
          <w:szCs w:val="22"/>
          <w:u w:val="single"/>
        </w:rPr>
        <w:t>Nadaljevalno usposabljanje</w:t>
      </w:r>
      <w:r w:rsidRPr="00434D75">
        <w:rPr>
          <w:szCs w:val="22"/>
        </w:rPr>
        <w:t xml:space="preserve">, prav tako v dveh skupinah, po dva dni na skupino, skupina šteje 10 gasilcev; usposabljanje se izvede v roku, ki ni krajši od </w:t>
      </w:r>
      <w:smartTag w:uri="urn:schemas-microsoft-com:office:smarttags" w:element="metricconverter">
        <w:smartTagPr>
          <w:attr w:name="ProductID" w:val="6 in"/>
        </w:smartTagPr>
        <w:r w:rsidRPr="00434D75">
          <w:rPr>
            <w:szCs w:val="22"/>
          </w:rPr>
          <w:t>6 in</w:t>
        </w:r>
      </w:smartTag>
      <w:r w:rsidRPr="00434D75">
        <w:rPr>
          <w:szCs w:val="22"/>
        </w:rPr>
        <w:t xml:space="preserve"> ne daljši kot 8 mesecev od dobave vozila;</w:t>
      </w:r>
    </w:p>
    <w:p w:rsidR="00434D75" w:rsidRPr="00434D75" w:rsidRDefault="00434D75" w:rsidP="00434D75">
      <w:pPr>
        <w:widowControl w:val="0"/>
        <w:numPr>
          <w:ilvl w:val="0"/>
          <w:numId w:val="33"/>
        </w:numPr>
        <w:tabs>
          <w:tab w:val="clear" w:pos="720"/>
          <w:tab w:val="num" w:pos="284"/>
        </w:tabs>
        <w:autoSpaceDE w:val="0"/>
        <w:autoSpaceDN w:val="0"/>
        <w:adjustRightInd w:val="0"/>
        <w:ind w:left="284" w:hanging="284"/>
        <w:jc w:val="both"/>
        <w:rPr>
          <w:szCs w:val="22"/>
        </w:rPr>
      </w:pPr>
      <w:r w:rsidRPr="00434D75">
        <w:rPr>
          <w:szCs w:val="22"/>
          <w:u w:val="single"/>
        </w:rPr>
        <w:t xml:space="preserve">Taktično usposabljanje </w:t>
      </w:r>
      <w:r w:rsidRPr="00434D75">
        <w:rPr>
          <w:szCs w:val="22"/>
        </w:rPr>
        <w:t>se izvede po enem letu po prevzemu vozila, vendar ne v roku ki je daljši od 14 mesecev; trajanje usposabljanja je 3 dni na skupino, velja za dve skupini po 10 gasilcev, skupno torej 6 dni usposabljanja.</w:t>
      </w:r>
    </w:p>
    <w:p w:rsidR="00434D75" w:rsidRPr="00434D75" w:rsidRDefault="00434D75" w:rsidP="00434D75">
      <w:pPr>
        <w:widowControl w:val="0"/>
        <w:autoSpaceDE w:val="0"/>
        <w:autoSpaceDN w:val="0"/>
        <w:adjustRightInd w:val="0"/>
        <w:jc w:val="both"/>
        <w:rPr>
          <w:szCs w:val="22"/>
        </w:rPr>
      </w:pPr>
    </w:p>
    <w:p w:rsidR="00434D75" w:rsidRPr="00434D75" w:rsidRDefault="00434D75" w:rsidP="00434D75">
      <w:pPr>
        <w:widowControl w:val="0"/>
        <w:autoSpaceDE w:val="0"/>
        <w:autoSpaceDN w:val="0"/>
        <w:adjustRightInd w:val="0"/>
        <w:jc w:val="both"/>
        <w:rPr>
          <w:szCs w:val="22"/>
        </w:rPr>
      </w:pPr>
      <w:r w:rsidRPr="00434D75">
        <w:rPr>
          <w:szCs w:val="22"/>
        </w:rPr>
        <w:t>Za vsa usposabljanja morajo udeleženci prejeti pisna potrdila.</w:t>
      </w:r>
    </w:p>
    <w:p w:rsidR="00434D75" w:rsidRPr="00434D75" w:rsidRDefault="00434D75" w:rsidP="00434D75">
      <w:pPr>
        <w:pStyle w:val="Heading1"/>
        <w:numPr>
          <w:ilvl w:val="0"/>
          <w:numId w:val="18"/>
        </w:numPr>
        <w:tabs>
          <w:tab w:val="clear" w:pos="365"/>
          <w:tab w:val="num" w:pos="-1985"/>
        </w:tabs>
        <w:ind w:left="426" w:hanging="426"/>
        <w:jc w:val="both"/>
        <w:rPr>
          <w:rFonts w:ascii="Trebuchet MS" w:hAnsi="Trebuchet MS"/>
          <w:sz w:val="24"/>
          <w:szCs w:val="24"/>
          <w:u w:val="single"/>
        </w:rPr>
      </w:pPr>
      <w:r w:rsidRPr="00434D75">
        <w:rPr>
          <w:rFonts w:ascii="Trebuchet MS" w:hAnsi="Trebuchet MS"/>
          <w:sz w:val="24"/>
          <w:szCs w:val="24"/>
          <w:u w:val="single"/>
        </w:rPr>
        <w:t>Garancija</w:t>
      </w:r>
    </w:p>
    <w:p w:rsidR="00434D75" w:rsidRPr="00434D75" w:rsidRDefault="00434D75" w:rsidP="00434D75"/>
    <w:p w:rsidR="00434D75" w:rsidRPr="00434D75" w:rsidRDefault="00434D75" w:rsidP="00434D75">
      <w:pPr>
        <w:widowControl w:val="0"/>
        <w:autoSpaceDE w:val="0"/>
        <w:autoSpaceDN w:val="0"/>
        <w:adjustRightInd w:val="0"/>
        <w:jc w:val="both"/>
        <w:rPr>
          <w:szCs w:val="22"/>
        </w:rPr>
      </w:pPr>
      <w:r w:rsidRPr="00434D75">
        <w:rPr>
          <w:szCs w:val="22"/>
        </w:rPr>
        <w:t xml:space="preserve">Garancija za podvozje je 3 leta oziroma </w:t>
      </w:r>
      <w:smartTag w:uri="urn:schemas-microsoft-com:office:smarttags" w:element="metricconverter">
        <w:smartTagPr>
          <w:attr w:name="ProductID" w:val="250.000 km"/>
        </w:smartTagPr>
        <w:r w:rsidRPr="00434D75">
          <w:rPr>
            <w:szCs w:val="22"/>
          </w:rPr>
          <w:t>250.000 km</w:t>
        </w:r>
      </w:smartTag>
      <w:r w:rsidRPr="00434D75">
        <w:rPr>
          <w:szCs w:val="22"/>
        </w:rPr>
        <w:t>. Garancija za nadgradnjo (brez opreme) je najmanj 24 mesecev. Ponudnik lahko ponudi tudi daljše garancijske dobe, v skladu z merili za ocenjevanje ponudb.</w:t>
      </w:r>
    </w:p>
    <w:p w:rsidR="00434D75" w:rsidRPr="00434D75" w:rsidRDefault="00434D75" w:rsidP="00434D75">
      <w:pPr>
        <w:pStyle w:val="Heading1"/>
        <w:numPr>
          <w:ilvl w:val="0"/>
          <w:numId w:val="18"/>
        </w:numPr>
        <w:tabs>
          <w:tab w:val="clear" w:pos="365"/>
          <w:tab w:val="num" w:pos="-1843"/>
        </w:tabs>
        <w:ind w:left="426" w:hanging="426"/>
        <w:rPr>
          <w:rFonts w:ascii="Trebuchet MS" w:hAnsi="Trebuchet MS"/>
          <w:sz w:val="24"/>
          <w:szCs w:val="24"/>
          <w:u w:val="single"/>
        </w:rPr>
      </w:pPr>
      <w:r w:rsidRPr="00434D75">
        <w:rPr>
          <w:rFonts w:ascii="Trebuchet MS" w:hAnsi="Trebuchet MS"/>
          <w:sz w:val="24"/>
          <w:szCs w:val="24"/>
          <w:u w:val="single"/>
        </w:rPr>
        <w:t>Servisiranje</w:t>
      </w:r>
    </w:p>
    <w:p w:rsidR="00434D75" w:rsidRPr="00434D75" w:rsidRDefault="00434D75" w:rsidP="00434D75">
      <w:pPr>
        <w:widowControl w:val="0"/>
        <w:autoSpaceDE w:val="0"/>
        <w:autoSpaceDN w:val="0"/>
        <w:adjustRightInd w:val="0"/>
        <w:rPr>
          <w:szCs w:val="22"/>
        </w:rPr>
      </w:pPr>
    </w:p>
    <w:p w:rsidR="00434D75" w:rsidRPr="00434D75" w:rsidRDefault="00434D75" w:rsidP="00434D75">
      <w:pPr>
        <w:widowControl w:val="0"/>
        <w:autoSpaceDE w:val="0"/>
        <w:autoSpaceDN w:val="0"/>
        <w:adjustRightInd w:val="0"/>
        <w:jc w:val="both"/>
      </w:pPr>
      <w:r w:rsidRPr="00434D75">
        <w:t>Ponudnik predloži natančen terminski plan servisiranja nadgradnje lestve (brez podvozja) za 12 let po dobavi, za vsako leto posebej. Servisiranje se opravlja na sedežu naročnika, razen za 10-letni servis, ko se dopušča servis pri proizvajalcu. Ponudnik opredeli vsa opravila in vse rezervne dele, ki jih je potrebno menjati v skladu s programom vzdrževanja za omenjeno dobo, vključno s transportnimi stroški, stroški dela in nastanitve serviserjev. Serviserji morajo biti zaposleni v matični tovarni, kjer se je izdelala lestev, pogodbena podjetja oziroma serviserji niso sprejemljivi.</w:t>
      </w:r>
    </w:p>
    <w:p w:rsidR="00434D75" w:rsidRPr="00434D75" w:rsidRDefault="00434D75" w:rsidP="00434D75">
      <w:pPr>
        <w:widowControl w:val="0"/>
        <w:autoSpaceDE w:val="0"/>
        <w:autoSpaceDN w:val="0"/>
        <w:adjustRightInd w:val="0"/>
        <w:jc w:val="both"/>
        <w:rPr>
          <w:sz w:val="6"/>
          <w:szCs w:val="6"/>
        </w:rPr>
      </w:pPr>
    </w:p>
    <w:p w:rsidR="00434D75" w:rsidRPr="00434D75" w:rsidRDefault="00434D75" w:rsidP="00434D75">
      <w:pPr>
        <w:widowControl w:val="0"/>
        <w:autoSpaceDE w:val="0"/>
        <w:autoSpaceDN w:val="0"/>
        <w:adjustRightInd w:val="0"/>
        <w:jc w:val="both"/>
      </w:pPr>
      <w:r w:rsidRPr="00434D75">
        <w:t>Specifikacija materiala in storitev naj obsega tudi ves potreben material in opravila za t.i. generalno obnovo, po 10-tih letih uporabe lestve.</w:t>
      </w:r>
    </w:p>
    <w:p w:rsidR="00434D75" w:rsidRPr="00434D75" w:rsidRDefault="00434D75" w:rsidP="00434D75">
      <w:pPr>
        <w:widowControl w:val="0"/>
        <w:autoSpaceDE w:val="0"/>
        <w:autoSpaceDN w:val="0"/>
        <w:adjustRightInd w:val="0"/>
        <w:jc w:val="both"/>
        <w:rPr>
          <w:sz w:val="6"/>
          <w:szCs w:val="6"/>
        </w:rPr>
      </w:pPr>
    </w:p>
    <w:p w:rsidR="00434D75" w:rsidRPr="00434D75" w:rsidRDefault="00434D75" w:rsidP="00434D75">
      <w:pPr>
        <w:widowControl w:val="0"/>
        <w:autoSpaceDE w:val="0"/>
        <w:autoSpaceDN w:val="0"/>
        <w:adjustRightInd w:val="0"/>
        <w:jc w:val="both"/>
      </w:pPr>
      <w:r w:rsidRPr="00434D75">
        <w:lastRenderedPageBreak/>
        <w:t xml:space="preserve">Za vsako leto se v ponudbi navede cena kompletnega servisiranja (rezervni deli, storitev, nastanitev, prevozni in transportni stroški), ponudnik to izpolni v Tabeli 1. Naročnik plačuje storitev vsako leto sproti, 30 dni po opravljenem delu, na podlagi pisnega dokumenta oziroma poročila o pregledu. </w:t>
      </w:r>
    </w:p>
    <w:p w:rsidR="00434D75" w:rsidRPr="00434D75" w:rsidRDefault="00434D75" w:rsidP="00434D75">
      <w:pPr>
        <w:widowControl w:val="0"/>
        <w:autoSpaceDE w:val="0"/>
        <w:autoSpaceDN w:val="0"/>
        <w:adjustRightInd w:val="0"/>
        <w:jc w:val="both"/>
        <w:rPr>
          <w:sz w:val="6"/>
          <w:szCs w:val="6"/>
        </w:rPr>
      </w:pPr>
    </w:p>
    <w:p w:rsidR="00434D75" w:rsidRPr="00434D75" w:rsidRDefault="00434D75" w:rsidP="00434D75">
      <w:pPr>
        <w:widowControl w:val="0"/>
        <w:autoSpaceDE w:val="0"/>
        <w:autoSpaceDN w:val="0"/>
        <w:adjustRightInd w:val="0"/>
        <w:jc w:val="both"/>
      </w:pPr>
      <w:r w:rsidRPr="00434D75">
        <w:t>Za ocenjevanje ponudb se upošteva skupni znesek ponudbe, torej seštevek ponudbene cene za lestev in skupnega zneska za servisiranje iz Tabele 1. Za zneske iz Tabele 1 se cene lahko spremenijo po preteku 12 mesecev od dneva dobave vozila na podlagi pisnega predloga ponudnika skladno s Pravilnikom o načinih valorizacije denarnih obveznosti, ki jih v večletnih pogodbah dogovarjajo pravne osebe javnega sektorja (Ur. l. RS, št. 1/04), pri čemer se upošteva indeks dviga cen, ki ga uradno objavlja Statistični urad Republike Slovenije.</w:t>
      </w:r>
    </w:p>
    <w:p w:rsidR="00434D75" w:rsidRPr="00434D75" w:rsidRDefault="00434D75" w:rsidP="00434D75">
      <w:pPr>
        <w:widowControl w:val="0"/>
        <w:autoSpaceDE w:val="0"/>
        <w:autoSpaceDN w:val="0"/>
        <w:adjustRightInd w:val="0"/>
        <w:jc w:val="both"/>
      </w:pPr>
    </w:p>
    <w:p w:rsidR="00434D75" w:rsidRPr="00434D75" w:rsidRDefault="00434D75" w:rsidP="00434D75">
      <w:pPr>
        <w:pStyle w:val="ListParagraph"/>
        <w:tabs>
          <w:tab w:val="left" w:pos="7920"/>
        </w:tabs>
        <w:ind w:left="360"/>
        <w:jc w:val="both"/>
      </w:pPr>
    </w:p>
    <w:p w:rsidR="00E538F3" w:rsidRPr="00434D75" w:rsidRDefault="00E538F3" w:rsidP="005969DF">
      <w:pPr>
        <w:ind w:left="360"/>
        <w:jc w:val="both"/>
        <w:rPr>
          <w:sz w:val="22"/>
        </w:rPr>
      </w:pPr>
    </w:p>
    <w:p w:rsidR="00E538F3" w:rsidRDefault="00E538F3">
      <w:pPr>
        <w:rPr>
          <w:rFonts w:eastAsiaTheme="minorEastAsia"/>
          <w:b/>
          <w:caps/>
          <w:color w:val="7F7F7F" w:themeColor="text1" w:themeTint="80"/>
          <w:sz w:val="28"/>
          <w:szCs w:val="28"/>
          <w:u w:val="single"/>
        </w:rPr>
      </w:pPr>
      <w:r>
        <w:br w:type="page"/>
      </w:r>
    </w:p>
    <w:p w:rsidR="005D52B9" w:rsidRPr="00E86603" w:rsidRDefault="005D52B9" w:rsidP="005D52B9">
      <w:pPr>
        <w:pStyle w:val="PODNASLOV"/>
        <w:jc w:val="both"/>
      </w:pPr>
      <w:r w:rsidRPr="00F202FA">
        <w:lastRenderedPageBreak/>
        <w:t>I</w:t>
      </w:r>
      <w:r>
        <w:t>I</w:t>
      </w:r>
      <w:r w:rsidR="00E538F3">
        <w:t>I</w:t>
      </w:r>
      <w:r w:rsidRPr="00F202FA">
        <w:t xml:space="preserve">. </w:t>
      </w:r>
      <w:r>
        <w:t>PONUDBENA CENA IN POGOJI IZVEDBE</w:t>
      </w:r>
    </w:p>
    <w:p w:rsidR="002D4E29" w:rsidRDefault="002D4E29" w:rsidP="00F515E9">
      <w:pPr>
        <w:tabs>
          <w:tab w:val="left" w:pos="284"/>
          <w:tab w:val="left" w:pos="567"/>
          <w:tab w:val="left" w:pos="851"/>
        </w:tabs>
        <w:ind w:firstLine="284"/>
        <w:jc w:val="both"/>
        <w:rPr>
          <w:rFonts w:eastAsiaTheme="minorEastAsia"/>
          <w:b/>
        </w:rPr>
      </w:pPr>
    </w:p>
    <w:p w:rsidR="00B92C20" w:rsidRDefault="001D65A1" w:rsidP="00F515E9">
      <w:pPr>
        <w:tabs>
          <w:tab w:val="left" w:pos="284"/>
          <w:tab w:val="left" w:pos="567"/>
          <w:tab w:val="left" w:pos="851"/>
        </w:tabs>
        <w:ind w:firstLine="284"/>
        <w:jc w:val="both"/>
        <w:rPr>
          <w:rFonts w:eastAsiaTheme="minorEastAsia"/>
          <w:b/>
        </w:rPr>
      </w:pPr>
      <w:r>
        <w:rPr>
          <w:rFonts w:eastAsiaTheme="minorEastAsia"/>
          <w:b/>
        </w:rPr>
        <w:t>A</w:t>
      </w:r>
      <w:r w:rsidR="006A4F17">
        <w:rPr>
          <w:rFonts w:eastAsiaTheme="minorEastAsia"/>
          <w:b/>
        </w:rPr>
        <w:t>1</w:t>
      </w:r>
      <w:r>
        <w:rPr>
          <w:rFonts w:eastAsiaTheme="minorEastAsia"/>
          <w:b/>
        </w:rPr>
        <w:t xml:space="preserve">) </w:t>
      </w:r>
      <w:r w:rsidR="0074168F">
        <w:rPr>
          <w:rFonts w:eastAsiaTheme="minorEastAsia"/>
          <w:b/>
        </w:rPr>
        <w:t>PONUDBENI PREDRAČUN</w:t>
      </w:r>
      <w:r w:rsidR="00A23BB1">
        <w:rPr>
          <w:rFonts w:eastAsiaTheme="minorEastAsia"/>
          <w:b/>
        </w:rPr>
        <w:t xml:space="preserve"> ZA DOBAVO VOZILO:</w:t>
      </w:r>
    </w:p>
    <w:p w:rsidR="002D4E29" w:rsidRPr="00B92C20" w:rsidRDefault="002D4E29" w:rsidP="00F515E9">
      <w:pPr>
        <w:tabs>
          <w:tab w:val="left" w:pos="284"/>
          <w:tab w:val="left" w:pos="567"/>
          <w:tab w:val="left" w:pos="851"/>
        </w:tabs>
        <w:ind w:firstLine="284"/>
        <w:jc w:val="both"/>
        <w:rPr>
          <w:rFonts w:eastAsiaTheme="minorEastAsia"/>
          <w:b/>
        </w:rPr>
      </w:pPr>
    </w:p>
    <w:p w:rsidR="005D52B9" w:rsidRDefault="005D52B9" w:rsidP="00F9065E">
      <w:pPr>
        <w:jc w:val="both"/>
        <w:rPr>
          <w:rFonts w:eastAsiaTheme="minorEastAsia"/>
        </w:rPr>
      </w:pPr>
    </w:p>
    <w:tbl>
      <w:tblPr>
        <w:tblpPr w:leftFromText="141" w:rightFromText="141" w:vertAnchor="text" w:tblpX="360" w:tblpY="1"/>
        <w:tblOverlap w:val="never"/>
        <w:tblW w:w="9180" w:type="dxa"/>
        <w:tblLayout w:type="fixed"/>
        <w:tblLook w:val="01E0"/>
      </w:tblPr>
      <w:tblGrid>
        <w:gridCol w:w="3150"/>
        <w:gridCol w:w="1984"/>
        <w:gridCol w:w="1985"/>
        <w:gridCol w:w="2061"/>
      </w:tblGrid>
      <w:tr w:rsidR="005D52B9" w:rsidRPr="00A14A96" w:rsidTr="00D727AC">
        <w:trPr>
          <w:trHeight w:val="552"/>
        </w:trPr>
        <w:tc>
          <w:tcPr>
            <w:tcW w:w="3150" w:type="dxa"/>
            <w:tcBorders>
              <w:bottom w:val="single" w:sz="12" w:space="0" w:color="7F7F7F" w:themeColor="text1" w:themeTint="80"/>
              <w:right w:val="dotted" w:sz="4" w:space="0" w:color="auto"/>
            </w:tcBorders>
            <w:shd w:val="clear" w:color="auto" w:fill="auto"/>
            <w:vAlign w:val="center"/>
          </w:tcPr>
          <w:p w:rsidR="005D52B9" w:rsidRPr="00A14A96" w:rsidRDefault="00434D75" w:rsidP="005D52B9">
            <w:pPr>
              <w:jc w:val="center"/>
              <w:rPr>
                <w:rFonts w:cs="Arial"/>
                <w:szCs w:val="20"/>
              </w:rPr>
            </w:pPr>
            <w:r>
              <w:rPr>
                <w:rFonts w:cs="Arial"/>
                <w:szCs w:val="20"/>
              </w:rPr>
              <w:t>postavka</w:t>
            </w:r>
          </w:p>
        </w:tc>
        <w:tc>
          <w:tcPr>
            <w:tcW w:w="1984" w:type="dxa"/>
            <w:tcBorders>
              <w:left w:val="dotted" w:sz="4" w:space="0" w:color="auto"/>
              <w:bottom w:val="single" w:sz="12" w:space="0" w:color="7F7F7F" w:themeColor="text1" w:themeTint="80"/>
              <w:right w:val="dotted" w:sz="4" w:space="0" w:color="auto"/>
            </w:tcBorders>
            <w:shd w:val="clear" w:color="auto" w:fill="auto"/>
            <w:vAlign w:val="center"/>
          </w:tcPr>
          <w:p w:rsidR="002949A1" w:rsidRDefault="00A14A96" w:rsidP="002935C2">
            <w:pPr>
              <w:spacing w:before="60"/>
              <w:jc w:val="center"/>
              <w:rPr>
                <w:rFonts w:cs="Arial"/>
                <w:szCs w:val="20"/>
              </w:rPr>
            </w:pPr>
            <w:r w:rsidRPr="00A14A96">
              <w:rPr>
                <w:rFonts w:cs="Arial"/>
                <w:szCs w:val="20"/>
              </w:rPr>
              <w:t xml:space="preserve">CENA V EUR </w:t>
            </w:r>
          </w:p>
          <w:p w:rsidR="005D52B9" w:rsidRPr="00A14A96" w:rsidRDefault="002949A1" w:rsidP="002935C2">
            <w:pPr>
              <w:spacing w:before="60"/>
              <w:jc w:val="center"/>
              <w:rPr>
                <w:rFonts w:cs="Arial"/>
                <w:szCs w:val="20"/>
              </w:rPr>
            </w:pPr>
            <w:r>
              <w:rPr>
                <w:rFonts w:cs="Arial"/>
                <w:szCs w:val="20"/>
              </w:rPr>
              <w:t>(</w:t>
            </w:r>
            <w:r w:rsidR="00A14A96" w:rsidRPr="00A14A96">
              <w:rPr>
                <w:rFonts w:cs="Arial"/>
                <w:szCs w:val="20"/>
              </w:rPr>
              <w:t>BREZ DDV</w:t>
            </w:r>
            <w:r>
              <w:rPr>
                <w:rFonts w:cs="Arial"/>
                <w:szCs w:val="20"/>
              </w:rPr>
              <w:t>)</w:t>
            </w:r>
          </w:p>
        </w:tc>
        <w:tc>
          <w:tcPr>
            <w:tcW w:w="1985" w:type="dxa"/>
            <w:tcBorders>
              <w:left w:val="dotted" w:sz="4" w:space="0" w:color="auto"/>
              <w:bottom w:val="single" w:sz="12" w:space="0" w:color="7F7F7F" w:themeColor="text1" w:themeTint="80"/>
              <w:right w:val="dotted" w:sz="4" w:space="0" w:color="auto"/>
            </w:tcBorders>
            <w:shd w:val="clear" w:color="auto" w:fill="auto"/>
            <w:vAlign w:val="center"/>
          </w:tcPr>
          <w:p w:rsidR="005D52B9" w:rsidRPr="00A14A96" w:rsidRDefault="00A14A96" w:rsidP="002935C2">
            <w:pPr>
              <w:spacing w:before="60"/>
              <w:jc w:val="center"/>
              <w:rPr>
                <w:rFonts w:cs="Arial"/>
                <w:szCs w:val="20"/>
              </w:rPr>
            </w:pPr>
            <w:r w:rsidRPr="00A14A96">
              <w:rPr>
                <w:rFonts w:cs="Arial"/>
                <w:szCs w:val="20"/>
              </w:rPr>
              <w:t>VREDNOST DDV (22%)</w:t>
            </w:r>
          </w:p>
        </w:tc>
        <w:tc>
          <w:tcPr>
            <w:tcW w:w="2061" w:type="dxa"/>
            <w:tcBorders>
              <w:left w:val="dotted" w:sz="4" w:space="0" w:color="auto"/>
              <w:bottom w:val="single" w:sz="12" w:space="0" w:color="7F7F7F" w:themeColor="text1" w:themeTint="80"/>
            </w:tcBorders>
            <w:shd w:val="clear" w:color="auto" w:fill="auto"/>
            <w:vAlign w:val="center"/>
          </w:tcPr>
          <w:p w:rsidR="002949A1" w:rsidRDefault="00A14A96" w:rsidP="002935C2">
            <w:pPr>
              <w:spacing w:before="60"/>
              <w:jc w:val="center"/>
              <w:rPr>
                <w:rFonts w:cs="Arial"/>
                <w:szCs w:val="20"/>
              </w:rPr>
            </w:pPr>
            <w:r w:rsidRPr="00A14A96">
              <w:rPr>
                <w:rFonts w:cs="Arial"/>
                <w:szCs w:val="20"/>
              </w:rPr>
              <w:t xml:space="preserve">CENA V EUR </w:t>
            </w:r>
          </w:p>
          <w:p w:rsidR="005D52B9" w:rsidRPr="00A14A96" w:rsidRDefault="002949A1" w:rsidP="002935C2">
            <w:pPr>
              <w:spacing w:before="60"/>
              <w:jc w:val="center"/>
              <w:rPr>
                <w:rFonts w:cs="Arial"/>
                <w:szCs w:val="20"/>
              </w:rPr>
            </w:pPr>
            <w:r>
              <w:rPr>
                <w:rFonts w:cs="Arial"/>
                <w:szCs w:val="20"/>
              </w:rPr>
              <w:t>(</w:t>
            </w:r>
            <w:r w:rsidR="00A14A96" w:rsidRPr="00A14A96">
              <w:rPr>
                <w:rFonts w:cs="Arial"/>
                <w:szCs w:val="20"/>
              </w:rPr>
              <w:t>Z DDV</w:t>
            </w:r>
            <w:r>
              <w:rPr>
                <w:rFonts w:cs="Arial"/>
                <w:szCs w:val="20"/>
              </w:rPr>
              <w:t>)</w:t>
            </w:r>
          </w:p>
        </w:tc>
      </w:tr>
      <w:tr w:rsidR="005D52B9" w:rsidRPr="00A14A96" w:rsidTr="001E6620">
        <w:trPr>
          <w:trHeight w:val="1134"/>
        </w:trPr>
        <w:tc>
          <w:tcPr>
            <w:tcW w:w="3150" w:type="dxa"/>
            <w:tcBorders>
              <w:top w:val="single" w:sz="12" w:space="0" w:color="7F7F7F" w:themeColor="text1" w:themeTint="80"/>
              <w:bottom w:val="dotted" w:sz="4" w:space="0" w:color="auto"/>
              <w:right w:val="dotted" w:sz="4" w:space="0" w:color="auto"/>
            </w:tcBorders>
            <w:shd w:val="clear" w:color="auto" w:fill="auto"/>
            <w:vAlign w:val="center"/>
          </w:tcPr>
          <w:p w:rsidR="005D52B9" w:rsidRPr="00414873" w:rsidRDefault="006A4F17" w:rsidP="00334140">
            <w:pPr>
              <w:keepNext/>
              <w:keepLines/>
              <w:tabs>
                <w:tab w:val="left" w:pos="5800"/>
              </w:tabs>
              <w:ind w:right="382"/>
              <w:jc w:val="right"/>
              <w:outlineLvl w:val="0"/>
              <w:rPr>
                <w:rFonts w:eastAsiaTheme="minorEastAsia"/>
                <w:caps/>
                <w:color w:val="595959" w:themeColor="text1" w:themeTint="A6"/>
                <w:szCs w:val="20"/>
              </w:rPr>
            </w:pPr>
            <w:r>
              <w:rPr>
                <w:rFonts w:eastAsiaTheme="minorEastAsia"/>
                <w:caps/>
                <w:color w:val="595959" w:themeColor="text1" w:themeTint="A6"/>
                <w:szCs w:val="20"/>
              </w:rPr>
              <w:t xml:space="preserve">SKUPNA </w:t>
            </w:r>
            <w:r w:rsidR="00E538F3">
              <w:rPr>
                <w:rFonts w:eastAsiaTheme="minorEastAsia"/>
                <w:caps/>
                <w:color w:val="595959" w:themeColor="text1" w:themeTint="A6"/>
                <w:szCs w:val="20"/>
              </w:rPr>
              <w:t xml:space="preserve">PONUJENA CENA ZA DOBAVO GASILSKEGA VOZILA </w:t>
            </w:r>
            <w:r w:rsidR="00434D75" w:rsidRPr="00434D75">
              <w:rPr>
                <w:rFonts w:eastAsiaTheme="minorEastAsia"/>
                <w:caps/>
                <w:color w:val="595959" w:themeColor="text1" w:themeTint="A6"/>
                <w:szCs w:val="20"/>
              </w:rPr>
              <w:t>Z VRTLJIVO DVIŽNO LESTVIJO S PREGIBNIM LESTVENIKOM</w:t>
            </w:r>
            <w:r>
              <w:rPr>
                <w:rFonts w:eastAsiaTheme="minorEastAsia"/>
                <w:caps/>
                <w:color w:val="595959" w:themeColor="text1" w:themeTint="A6"/>
                <w:szCs w:val="20"/>
              </w:rPr>
              <w:t xml:space="preserve"> (</w:t>
            </w:r>
            <w:r>
              <w:rPr>
                <w:rFonts w:eastAsiaTheme="minorEastAsia"/>
                <w:color w:val="595959" w:themeColor="text1" w:themeTint="A6"/>
                <w:szCs w:val="20"/>
              </w:rPr>
              <w:t xml:space="preserve">ki vključuje vse zahteve, opremo in storitve skladno s točko II </w:t>
            </w:r>
            <w:r>
              <w:t xml:space="preserve"> </w:t>
            </w:r>
            <w:r w:rsidRPr="006A4F17">
              <w:rPr>
                <w:rFonts w:eastAsiaTheme="minorEastAsia"/>
                <w:color w:val="595959" w:themeColor="text1" w:themeTint="A6"/>
                <w:szCs w:val="20"/>
              </w:rPr>
              <w:t>tehnične karakteristik</w:t>
            </w:r>
            <w:r>
              <w:rPr>
                <w:rFonts w:eastAsiaTheme="minorEastAsia"/>
                <w:color w:val="595959" w:themeColor="text1" w:themeTint="A6"/>
                <w:szCs w:val="20"/>
              </w:rPr>
              <w:t xml:space="preserve">e zahtevanega gasilskega vozila) </w:t>
            </w:r>
          </w:p>
        </w:tc>
        <w:tc>
          <w:tcPr>
            <w:tcW w:w="1984"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5D52B9" w:rsidRPr="001E6620" w:rsidRDefault="005D52B9" w:rsidP="001E6620">
            <w:pPr>
              <w:jc w:val="center"/>
              <w:rPr>
                <w:rFonts w:cs="Arial"/>
                <w:sz w:val="22"/>
                <w:szCs w:val="20"/>
              </w:rPr>
            </w:pPr>
          </w:p>
        </w:tc>
        <w:tc>
          <w:tcPr>
            <w:tcW w:w="1985"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5D52B9" w:rsidRPr="001E6620" w:rsidRDefault="005D52B9" w:rsidP="001E6620">
            <w:pPr>
              <w:jc w:val="center"/>
              <w:rPr>
                <w:rFonts w:cs="Arial"/>
                <w:sz w:val="22"/>
                <w:szCs w:val="20"/>
              </w:rPr>
            </w:pPr>
          </w:p>
        </w:tc>
        <w:tc>
          <w:tcPr>
            <w:tcW w:w="2061" w:type="dxa"/>
            <w:tcBorders>
              <w:top w:val="single" w:sz="12" w:space="0" w:color="7F7F7F" w:themeColor="text1" w:themeTint="80"/>
              <w:left w:val="dotted" w:sz="4" w:space="0" w:color="auto"/>
              <w:bottom w:val="dotted" w:sz="4" w:space="0" w:color="auto"/>
            </w:tcBorders>
            <w:shd w:val="clear" w:color="auto" w:fill="auto"/>
            <w:vAlign w:val="center"/>
          </w:tcPr>
          <w:p w:rsidR="005D52B9" w:rsidRPr="001E6620" w:rsidRDefault="005D52B9" w:rsidP="001E6620">
            <w:pPr>
              <w:jc w:val="center"/>
              <w:rPr>
                <w:rFonts w:cs="Calibri"/>
                <w:sz w:val="22"/>
                <w:szCs w:val="16"/>
              </w:rPr>
            </w:pPr>
          </w:p>
        </w:tc>
      </w:tr>
    </w:tbl>
    <w:p w:rsidR="00A23AB5" w:rsidRPr="00A14A96" w:rsidRDefault="00A23AB5" w:rsidP="00E86603">
      <w:pPr>
        <w:rPr>
          <w:rFonts w:eastAsiaTheme="minorEastAsia"/>
        </w:rPr>
      </w:pPr>
    </w:p>
    <w:p w:rsidR="005D52B9" w:rsidRPr="00A14A96" w:rsidRDefault="005D52B9" w:rsidP="00E86603">
      <w:pPr>
        <w:rPr>
          <w:rFonts w:eastAsiaTheme="minorEastAsia"/>
        </w:rPr>
      </w:pPr>
    </w:p>
    <w:p w:rsidR="005D52B9" w:rsidRPr="00A14A96" w:rsidRDefault="005D52B9" w:rsidP="00E86603">
      <w:pPr>
        <w:rPr>
          <w:rFonts w:eastAsiaTheme="minorEastAsia"/>
        </w:rPr>
      </w:pPr>
    </w:p>
    <w:p w:rsidR="005D52B9" w:rsidRPr="00A14A96" w:rsidRDefault="005D52B9" w:rsidP="00E86603">
      <w:pPr>
        <w:rPr>
          <w:rFonts w:eastAsiaTheme="minorEastAsia"/>
        </w:rPr>
      </w:pPr>
    </w:p>
    <w:p w:rsidR="005D52B9" w:rsidRPr="00A14A96" w:rsidRDefault="005D52B9" w:rsidP="00E86603">
      <w:pPr>
        <w:rPr>
          <w:rFonts w:eastAsiaTheme="minorEastAsia"/>
        </w:rPr>
      </w:pPr>
    </w:p>
    <w:p w:rsidR="005D52B9" w:rsidRPr="00A14A96" w:rsidRDefault="005D52B9" w:rsidP="00E86603">
      <w:pPr>
        <w:rPr>
          <w:rFonts w:eastAsiaTheme="minorEastAsia"/>
        </w:rPr>
      </w:pPr>
    </w:p>
    <w:p w:rsidR="005D52B9" w:rsidRDefault="005D52B9" w:rsidP="00E86603">
      <w:pPr>
        <w:rPr>
          <w:rFonts w:eastAsiaTheme="minorEastAsia"/>
        </w:rPr>
      </w:pPr>
    </w:p>
    <w:p w:rsidR="006A4F17" w:rsidRDefault="006A4F17" w:rsidP="00E86603">
      <w:pPr>
        <w:rPr>
          <w:rFonts w:eastAsiaTheme="minorEastAsia"/>
        </w:rPr>
      </w:pPr>
    </w:p>
    <w:p w:rsidR="006A4F17" w:rsidRDefault="006A4F17" w:rsidP="00E86603">
      <w:pPr>
        <w:rPr>
          <w:rFonts w:eastAsiaTheme="minorEastAsia"/>
        </w:rPr>
      </w:pPr>
    </w:p>
    <w:p w:rsidR="006A4F17" w:rsidRDefault="006A4F17" w:rsidP="00E86603">
      <w:pPr>
        <w:rPr>
          <w:rFonts w:eastAsiaTheme="minorEastAsia"/>
        </w:rPr>
      </w:pPr>
    </w:p>
    <w:p w:rsidR="006A4F17" w:rsidRDefault="006A4F17" w:rsidP="00E86603">
      <w:pPr>
        <w:rPr>
          <w:rFonts w:eastAsiaTheme="minorEastAsia"/>
        </w:rPr>
      </w:pPr>
    </w:p>
    <w:p w:rsidR="006A4F17" w:rsidRPr="00A14A96" w:rsidRDefault="006A4F17" w:rsidP="00E86603">
      <w:pPr>
        <w:rPr>
          <w:rFonts w:eastAsiaTheme="minorEastAsia"/>
        </w:rPr>
      </w:pPr>
    </w:p>
    <w:p w:rsidR="005D52B9" w:rsidRPr="00A14A96" w:rsidRDefault="005D52B9" w:rsidP="00E86603">
      <w:pPr>
        <w:rPr>
          <w:rFonts w:eastAsiaTheme="minorEastAsia"/>
        </w:rPr>
      </w:pPr>
    </w:p>
    <w:p w:rsidR="003B49E4" w:rsidRDefault="003B49E4" w:rsidP="002949A1">
      <w:pPr>
        <w:ind w:firstLine="284"/>
        <w:rPr>
          <w:rFonts w:eastAsiaTheme="minorEastAsia"/>
        </w:rPr>
      </w:pPr>
    </w:p>
    <w:p w:rsidR="00A23BB1" w:rsidRDefault="00A23BB1" w:rsidP="002949A1">
      <w:pPr>
        <w:ind w:firstLine="284"/>
        <w:rPr>
          <w:rFonts w:eastAsiaTheme="minorEastAsia"/>
        </w:rPr>
      </w:pPr>
    </w:p>
    <w:p w:rsidR="00A23BB1" w:rsidRDefault="00A23BB1" w:rsidP="002949A1">
      <w:pPr>
        <w:ind w:firstLine="284"/>
        <w:rPr>
          <w:rFonts w:eastAsiaTheme="minorEastAsia"/>
        </w:rPr>
      </w:pPr>
    </w:p>
    <w:p w:rsidR="00434D75" w:rsidRDefault="006A4F17" w:rsidP="006A4F17">
      <w:pPr>
        <w:tabs>
          <w:tab w:val="left" w:pos="284"/>
          <w:tab w:val="left" w:pos="567"/>
          <w:tab w:val="left" w:pos="851"/>
        </w:tabs>
        <w:ind w:firstLine="284"/>
        <w:jc w:val="both"/>
        <w:rPr>
          <w:rFonts w:eastAsiaTheme="minorEastAsia"/>
        </w:rPr>
      </w:pPr>
      <w:r>
        <w:rPr>
          <w:rFonts w:eastAsiaTheme="minorEastAsia"/>
          <w:b/>
        </w:rPr>
        <w:t>A2)</w:t>
      </w:r>
      <w:r w:rsidR="00434D75">
        <w:rPr>
          <w:rFonts w:eastAsiaTheme="minorEastAsia"/>
          <w:b/>
        </w:rPr>
        <w:t xml:space="preserve"> PONUJENE CENE </w:t>
      </w:r>
      <w:r w:rsidR="00A23BB1">
        <w:rPr>
          <w:rFonts w:eastAsiaTheme="minorEastAsia"/>
          <w:b/>
        </w:rPr>
        <w:t xml:space="preserve">ZA STORITVE </w:t>
      </w:r>
      <w:r w:rsidR="00434D75">
        <w:rPr>
          <w:rFonts w:eastAsiaTheme="minorEastAsia"/>
          <w:b/>
        </w:rPr>
        <w:t>VZDRŽEVANJA</w:t>
      </w:r>
      <w:r w:rsidR="00A23BB1">
        <w:rPr>
          <w:rFonts w:eastAsiaTheme="minorEastAsia"/>
          <w:b/>
        </w:rPr>
        <w:t xml:space="preserve"> DO LETA 2029:</w:t>
      </w:r>
    </w:p>
    <w:p w:rsidR="00434D75" w:rsidRDefault="00434D75" w:rsidP="00434D75">
      <w:pPr>
        <w:rPr>
          <w:rFonts w:eastAsiaTheme="minorEastAsia"/>
        </w:rPr>
      </w:pPr>
    </w:p>
    <w:tbl>
      <w:tblPr>
        <w:tblpPr w:leftFromText="141" w:rightFromText="141" w:vertAnchor="text" w:tblpX="360" w:tblpY="1"/>
        <w:tblOverlap w:val="never"/>
        <w:tblW w:w="9180" w:type="dxa"/>
        <w:tblLayout w:type="fixed"/>
        <w:tblLook w:val="01E0"/>
      </w:tblPr>
      <w:tblGrid>
        <w:gridCol w:w="3150"/>
        <w:gridCol w:w="1984"/>
        <w:gridCol w:w="1985"/>
        <w:gridCol w:w="2061"/>
      </w:tblGrid>
      <w:tr w:rsidR="00434D75" w:rsidRPr="00A14A96" w:rsidTr="00434D75">
        <w:trPr>
          <w:trHeight w:val="552"/>
        </w:trPr>
        <w:tc>
          <w:tcPr>
            <w:tcW w:w="3150" w:type="dxa"/>
            <w:tcBorders>
              <w:bottom w:val="single" w:sz="12" w:space="0" w:color="7F7F7F" w:themeColor="text1" w:themeTint="80"/>
              <w:right w:val="dotted" w:sz="4" w:space="0" w:color="auto"/>
            </w:tcBorders>
            <w:shd w:val="clear" w:color="auto" w:fill="auto"/>
            <w:vAlign w:val="center"/>
          </w:tcPr>
          <w:p w:rsidR="00434D75" w:rsidRPr="00A14A96" w:rsidRDefault="00434D75" w:rsidP="00434D75">
            <w:pPr>
              <w:jc w:val="center"/>
              <w:rPr>
                <w:rFonts w:cs="Arial"/>
                <w:szCs w:val="20"/>
              </w:rPr>
            </w:pPr>
            <w:r>
              <w:rPr>
                <w:rFonts w:cs="Arial"/>
                <w:szCs w:val="20"/>
              </w:rPr>
              <w:t>postavka</w:t>
            </w:r>
          </w:p>
        </w:tc>
        <w:tc>
          <w:tcPr>
            <w:tcW w:w="1984" w:type="dxa"/>
            <w:tcBorders>
              <w:left w:val="dotted" w:sz="4" w:space="0" w:color="auto"/>
              <w:bottom w:val="single" w:sz="12" w:space="0" w:color="7F7F7F" w:themeColor="text1" w:themeTint="80"/>
              <w:right w:val="dotted" w:sz="4" w:space="0" w:color="auto"/>
            </w:tcBorders>
            <w:shd w:val="clear" w:color="auto" w:fill="auto"/>
            <w:vAlign w:val="center"/>
          </w:tcPr>
          <w:p w:rsidR="00434D75" w:rsidRDefault="00434D75" w:rsidP="00434D75">
            <w:pPr>
              <w:spacing w:before="60"/>
              <w:jc w:val="center"/>
              <w:rPr>
                <w:rFonts w:cs="Arial"/>
                <w:szCs w:val="20"/>
              </w:rPr>
            </w:pPr>
            <w:r w:rsidRPr="00A14A96">
              <w:rPr>
                <w:rFonts w:cs="Arial"/>
                <w:szCs w:val="20"/>
              </w:rPr>
              <w:t xml:space="preserve">CENA V EUR </w:t>
            </w:r>
          </w:p>
          <w:p w:rsidR="00434D75" w:rsidRPr="00A14A96" w:rsidRDefault="00434D75" w:rsidP="00434D75">
            <w:pPr>
              <w:spacing w:before="60"/>
              <w:jc w:val="center"/>
              <w:rPr>
                <w:rFonts w:cs="Arial"/>
                <w:szCs w:val="20"/>
              </w:rPr>
            </w:pPr>
            <w:r>
              <w:rPr>
                <w:rFonts w:cs="Arial"/>
                <w:szCs w:val="20"/>
              </w:rPr>
              <w:t>(</w:t>
            </w:r>
            <w:r w:rsidRPr="00A14A96">
              <w:rPr>
                <w:rFonts w:cs="Arial"/>
                <w:szCs w:val="20"/>
              </w:rPr>
              <w:t>BREZ DDV</w:t>
            </w:r>
            <w:r>
              <w:rPr>
                <w:rFonts w:cs="Arial"/>
                <w:szCs w:val="20"/>
              </w:rPr>
              <w:t>)</w:t>
            </w:r>
          </w:p>
        </w:tc>
        <w:tc>
          <w:tcPr>
            <w:tcW w:w="1985" w:type="dxa"/>
            <w:tcBorders>
              <w:left w:val="dotted" w:sz="4" w:space="0" w:color="auto"/>
              <w:bottom w:val="single" w:sz="12" w:space="0" w:color="7F7F7F" w:themeColor="text1" w:themeTint="80"/>
              <w:right w:val="dotted" w:sz="4" w:space="0" w:color="auto"/>
            </w:tcBorders>
            <w:shd w:val="clear" w:color="auto" w:fill="auto"/>
            <w:vAlign w:val="center"/>
          </w:tcPr>
          <w:p w:rsidR="00434D75" w:rsidRPr="00A14A96" w:rsidRDefault="00434D75" w:rsidP="00434D75">
            <w:pPr>
              <w:spacing w:before="60"/>
              <w:jc w:val="center"/>
              <w:rPr>
                <w:rFonts w:cs="Arial"/>
                <w:szCs w:val="20"/>
              </w:rPr>
            </w:pPr>
            <w:r w:rsidRPr="00A14A96">
              <w:rPr>
                <w:rFonts w:cs="Arial"/>
                <w:szCs w:val="20"/>
              </w:rPr>
              <w:t>VREDNOST DDV (22%)</w:t>
            </w:r>
          </w:p>
        </w:tc>
        <w:tc>
          <w:tcPr>
            <w:tcW w:w="2061" w:type="dxa"/>
            <w:tcBorders>
              <w:left w:val="dotted" w:sz="4" w:space="0" w:color="auto"/>
              <w:bottom w:val="single" w:sz="12" w:space="0" w:color="7F7F7F" w:themeColor="text1" w:themeTint="80"/>
            </w:tcBorders>
            <w:shd w:val="clear" w:color="auto" w:fill="auto"/>
            <w:vAlign w:val="center"/>
          </w:tcPr>
          <w:p w:rsidR="00434D75" w:rsidRDefault="00434D75" w:rsidP="00434D75">
            <w:pPr>
              <w:spacing w:before="60"/>
              <w:jc w:val="center"/>
              <w:rPr>
                <w:rFonts w:cs="Arial"/>
                <w:szCs w:val="20"/>
              </w:rPr>
            </w:pPr>
            <w:r w:rsidRPr="00A14A96">
              <w:rPr>
                <w:rFonts w:cs="Arial"/>
                <w:szCs w:val="20"/>
              </w:rPr>
              <w:t xml:space="preserve">CENA V EUR </w:t>
            </w:r>
          </w:p>
          <w:p w:rsidR="00434D75" w:rsidRPr="00A14A96" w:rsidRDefault="00434D75" w:rsidP="00434D75">
            <w:pPr>
              <w:spacing w:before="60"/>
              <w:jc w:val="center"/>
              <w:rPr>
                <w:rFonts w:cs="Arial"/>
                <w:szCs w:val="20"/>
              </w:rPr>
            </w:pPr>
            <w:r>
              <w:rPr>
                <w:rFonts w:cs="Arial"/>
                <w:szCs w:val="20"/>
              </w:rPr>
              <w:t>(</w:t>
            </w:r>
            <w:r w:rsidRPr="00A14A96">
              <w:rPr>
                <w:rFonts w:cs="Arial"/>
                <w:szCs w:val="20"/>
              </w:rPr>
              <w:t>Z DDV</w:t>
            </w:r>
            <w:r>
              <w:rPr>
                <w:rFonts w:cs="Arial"/>
                <w:szCs w:val="20"/>
              </w:rPr>
              <w:t>)</w:t>
            </w:r>
          </w:p>
        </w:tc>
      </w:tr>
      <w:tr w:rsidR="00434D75" w:rsidRPr="001E6620" w:rsidTr="00434D75">
        <w:trPr>
          <w:trHeight w:val="658"/>
        </w:trPr>
        <w:tc>
          <w:tcPr>
            <w:tcW w:w="3150"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434D75" w:rsidRPr="00434D75" w:rsidRDefault="00434D75" w:rsidP="00434D75">
            <w:pPr>
              <w:keepNext/>
              <w:keepLines/>
              <w:ind w:left="720" w:right="362"/>
              <w:jc w:val="right"/>
              <w:rPr>
                <w:rFonts w:eastAsiaTheme="minorEastAsia"/>
                <w:caps/>
                <w:color w:val="595959" w:themeColor="text1" w:themeTint="A6"/>
                <w:szCs w:val="20"/>
              </w:rPr>
            </w:pPr>
            <w:r w:rsidRPr="00434D75">
              <w:rPr>
                <w:rFonts w:eastAsiaTheme="minorEastAsia"/>
                <w:caps/>
                <w:color w:val="595959" w:themeColor="text1" w:themeTint="A6"/>
                <w:szCs w:val="20"/>
              </w:rPr>
              <w:t>Servis v letu 2019</w:t>
            </w:r>
          </w:p>
        </w:tc>
        <w:tc>
          <w:tcPr>
            <w:tcW w:w="198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434D75" w:rsidRPr="001E6620" w:rsidRDefault="00434D75" w:rsidP="00434D75">
            <w:pPr>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434D75" w:rsidRPr="001E6620" w:rsidRDefault="00434D75" w:rsidP="00434D75">
            <w:pPr>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434D75" w:rsidRPr="001E6620" w:rsidRDefault="00434D75" w:rsidP="00434D75">
            <w:pPr>
              <w:jc w:val="center"/>
              <w:rPr>
                <w:rFonts w:cs="Calibri"/>
                <w:sz w:val="22"/>
                <w:szCs w:val="16"/>
              </w:rPr>
            </w:pPr>
          </w:p>
        </w:tc>
      </w:tr>
      <w:tr w:rsidR="00434D75" w:rsidRPr="001E6620" w:rsidTr="00434D75">
        <w:trPr>
          <w:trHeight w:val="658"/>
        </w:trPr>
        <w:tc>
          <w:tcPr>
            <w:tcW w:w="3150"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434D75" w:rsidRPr="00434D75" w:rsidRDefault="00434D75" w:rsidP="00434D75">
            <w:pPr>
              <w:keepNext/>
              <w:keepLines/>
              <w:ind w:left="720" w:right="362"/>
              <w:jc w:val="right"/>
              <w:rPr>
                <w:rFonts w:eastAsiaTheme="minorEastAsia"/>
                <w:caps/>
                <w:color w:val="595959" w:themeColor="text1" w:themeTint="A6"/>
                <w:szCs w:val="20"/>
              </w:rPr>
            </w:pPr>
            <w:r w:rsidRPr="00434D75">
              <w:rPr>
                <w:rFonts w:eastAsiaTheme="minorEastAsia"/>
                <w:caps/>
                <w:color w:val="595959" w:themeColor="text1" w:themeTint="A6"/>
                <w:szCs w:val="20"/>
              </w:rPr>
              <w:t>Servis v letu 2020</w:t>
            </w:r>
          </w:p>
        </w:tc>
        <w:tc>
          <w:tcPr>
            <w:tcW w:w="198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434D75" w:rsidRPr="001E6620" w:rsidRDefault="00434D75" w:rsidP="00434D75">
            <w:pPr>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434D75" w:rsidRPr="001E6620" w:rsidRDefault="00434D75" w:rsidP="00434D75">
            <w:pPr>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434D75" w:rsidRPr="001E6620" w:rsidRDefault="00434D75" w:rsidP="00434D75">
            <w:pPr>
              <w:jc w:val="center"/>
              <w:rPr>
                <w:rFonts w:cs="Calibri"/>
                <w:sz w:val="22"/>
                <w:szCs w:val="16"/>
              </w:rPr>
            </w:pPr>
          </w:p>
        </w:tc>
      </w:tr>
      <w:tr w:rsidR="00434D75" w:rsidRPr="001E6620" w:rsidTr="00434D75">
        <w:trPr>
          <w:trHeight w:val="658"/>
        </w:trPr>
        <w:tc>
          <w:tcPr>
            <w:tcW w:w="3150"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434D75" w:rsidRPr="00434D75" w:rsidRDefault="00434D75" w:rsidP="00434D75">
            <w:pPr>
              <w:keepNext/>
              <w:keepLines/>
              <w:ind w:left="720" w:right="362"/>
              <w:jc w:val="right"/>
              <w:rPr>
                <w:rFonts w:eastAsiaTheme="minorEastAsia"/>
                <w:caps/>
                <w:color w:val="595959" w:themeColor="text1" w:themeTint="A6"/>
                <w:szCs w:val="20"/>
              </w:rPr>
            </w:pPr>
            <w:r w:rsidRPr="00434D75">
              <w:rPr>
                <w:rFonts w:eastAsiaTheme="minorEastAsia"/>
                <w:caps/>
                <w:color w:val="595959" w:themeColor="text1" w:themeTint="A6"/>
                <w:szCs w:val="20"/>
              </w:rPr>
              <w:t>Servis v letu 2021</w:t>
            </w:r>
          </w:p>
        </w:tc>
        <w:tc>
          <w:tcPr>
            <w:tcW w:w="198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434D75" w:rsidRPr="001E6620" w:rsidRDefault="00434D75" w:rsidP="00434D75">
            <w:pPr>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434D75" w:rsidRPr="001E6620" w:rsidRDefault="00434D75" w:rsidP="00434D75">
            <w:pPr>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434D75" w:rsidRPr="001E6620" w:rsidRDefault="00434D75" w:rsidP="00434D75">
            <w:pPr>
              <w:jc w:val="center"/>
              <w:rPr>
                <w:rFonts w:cs="Calibri"/>
                <w:sz w:val="22"/>
                <w:szCs w:val="16"/>
              </w:rPr>
            </w:pPr>
          </w:p>
        </w:tc>
      </w:tr>
      <w:tr w:rsidR="00434D75" w:rsidRPr="001E6620" w:rsidTr="00434D75">
        <w:trPr>
          <w:trHeight w:val="658"/>
        </w:trPr>
        <w:tc>
          <w:tcPr>
            <w:tcW w:w="3150"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434D75" w:rsidRPr="00434D75" w:rsidRDefault="00434D75" w:rsidP="00434D75">
            <w:pPr>
              <w:keepNext/>
              <w:keepLines/>
              <w:ind w:left="720" w:right="362"/>
              <w:jc w:val="right"/>
              <w:rPr>
                <w:rFonts w:eastAsiaTheme="minorEastAsia"/>
                <w:caps/>
                <w:color w:val="595959" w:themeColor="text1" w:themeTint="A6"/>
                <w:szCs w:val="20"/>
              </w:rPr>
            </w:pPr>
            <w:r w:rsidRPr="00434D75">
              <w:rPr>
                <w:rFonts w:eastAsiaTheme="minorEastAsia"/>
                <w:caps/>
                <w:color w:val="595959" w:themeColor="text1" w:themeTint="A6"/>
                <w:szCs w:val="20"/>
              </w:rPr>
              <w:t>Servis v letu 2022</w:t>
            </w:r>
          </w:p>
        </w:tc>
        <w:tc>
          <w:tcPr>
            <w:tcW w:w="198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434D75" w:rsidRPr="001E6620" w:rsidRDefault="00434D75" w:rsidP="00434D75">
            <w:pPr>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434D75" w:rsidRPr="001E6620" w:rsidRDefault="00434D75" w:rsidP="00434D75">
            <w:pPr>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434D75" w:rsidRPr="001E6620" w:rsidRDefault="00434D75" w:rsidP="00434D75">
            <w:pPr>
              <w:jc w:val="center"/>
              <w:rPr>
                <w:rFonts w:cs="Calibri"/>
                <w:sz w:val="22"/>
                <w:szCs w:val="16"/>
              </w:rPr>
            </w:pPr>
          </w:p>
        </w:tc>
      </w:tr>
      <w:tr w:rsidR="00434D75" w:rsidRPr="001E6620" w:rsidTr="00434D75">
        <w:trPr>
          <w:trHeight w:val="658"/>
        </w:trPr>
        <w:tc>
          <w:tcPr>
            <w:tcW w:w="3150"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434D75" w:rsidRPr="00434D75" w:rsidRDefault="00434D75" w:rsidP="00434D75">
            <w:pPr>
              <w:keepNext/>
              <w:keepLines/>
              <w:ind w:left="720" w:right="362"/>
              <w:jc w:val="right"/>
              <w:rPr>
                <w:rFonts w:eastAsiaTheme="minorEastAsia"/>
                <w:caps/>
                <w:color w:val="595959" w:themeColor="text1" w:themeTint="A6"/>
                <w:szCs w:val="20"/>
              </w:rPr>
            </w:pPr>
            <w:r w:rsidRPr="00434D75">
              <w:rPr>
                <w:rFonts w:eastAsiaTheme="minorEastAsia"/>
                <w:caps/>
                <w:color w:val="595959" w:themeColor="text1" w:themeTint="A6"/>
                <w:szCs w:val="20"/>
              </w:rPr>
              <w:t>Servis v letu 2023</w:t>
            </w:r>
          </w:p>
        </w:tc>
        <w:tc>
          <w:tcPr>
            <w:tcW w:w="198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434D75" w:rsidRPr="001E6620" w:rsidRDefault="00434D75" w:rsidP="00434D75">
            <w:pPr>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434D75" w:rsidRPr="001E6620" w:rsidRDefault="00434D75" w:rsidP="00434D75">
            <w:pPr>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434D75" w:rsidRPr="001E6620" w:rsidRDefault="00434D75" w:rsidP="00434D75">
            <w:pPr>
              <w:jc w:val="center"/>
              <w:rPr>
                <w:rFonts w:cs="Calibri"/>
                <w:sz w:val="22"/>
                <w:szCs w:val="16"/>
              </w:rPr>
            </w:pPr>
          </w:p>
        </w:tc>
      </w:tr>
      <w:tr w:rsidR="00434D75" w:rsidRPr="001E6620" w:rsidTr="00434D75">
        <w:trPr>
          <w:trHeight w:val="658"/>
        </w:trPr>
        <w:tc>
          <w:tcPr>
            <w:tcW w:w="3150"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434D75" w:rsidRPr="00434D75" w:rsidRDefault="00434D75" w:rsidP="00434D75">
            <w:pPr>
              <w:keepNext/>
              <w:keepLines/>
              <w:ind w:left="720" w:right="362"/>
              <w:jc w:val="right"/>
              <w:rPr>
                <w:rFonts w:eastAsiaTheme="minorEastAsia"/>
                <w:caps/>
                <w:color w:val="595959" w:themeColor="text1" w:themeTint="A6"/>
                <w:szCs w:val="20"/>
              </w:rPr>
            </w:pPr>
            <w:r w:rsidRPr="00434D75">
              <w:rPr>
                <w:rFonts w:eastAsiaTheme="minorEastAsia"/>
                <w:caps/>
                <w:color w:val="595959" w:themeColor="text1" w:themeTint="A6"/>
                <w:szCs w:val="20"/>
              </w:rPr>
              <w:t>Servis v letu 2024</w:t>
            </w:r>
          </w:p>
        </w:tc>
        <w:tc>
          <w:tcPr>
            <w:tcW w:w="198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434D75" w:rsidRPr="001E6620" w:rsidRDefault="00434D75" w:rsidP="00434D75">
            <w:pPr>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434D75" w:rsidRPr="001E6620" w:rsidRDefault="00434D75" w:rsidP="00434D75">
            <w:pPr>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434D75" w:rsidRPr="001E6620" w:rsidRDefault="00434D75" w:rsidP="00434D75">
            <w:pPr>
              <w:jc w:val="center"/>
              <w:rPr>
                <w:rFonts w:cs="Calibri"/>
                <w:sz w:val="22"/>
                <w:szCs w:val="16"/>
              </w:rPr>
            </w:pPr>
          </w:p>
        </w:tc>
      </w:tr>
      <w:tr w:rsidR="00434D75" w:rsidRPr="001E6620" w:rsidTr="00434D75">
        <w:trPr>
          <w:trHeight w:val="658"/>
        </w:trPr>
        <w:tc>
          <w:tcPr>
            <w:tcW w:w="3150"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434D75" w:rsidRPr="00434D75" w:rsidRDefault="00434D75" w:rsidP="00434D75">
            <w:pPr>
              <w:keepNext/>
              <w:keepLines/>
              <w:ind w:left="720" w:right="362"/>
              <w:jc w:val="right"/>
              <w:rPr>
                <w:rFonts w:eastAsiaTheme="minorEastAsia"/>
                <w:caps/>
                <w:color w:val="595959" w:themeColor="text1" w:themeTint="A6"/>
                <w:szCs w:val="20"/>
              </w:rPr>
            </w:pPr>
            <w:r w:rsidRPr="00434D75">
              <w:rPr>
                <w:rFonts w:eastAsiaTheme="minorEastAsia"/>
                <w:caps/>
                <w:color w:val="595959" w:themeColor="text1" w:themeTint="A6"/>
                <w:szCs w:val="20"/>
              </w:rPr>
              <w:t>Servis v letu 2025</w:t>
            </w:r>
          </w:p>
        </w:tc>
        <w:tc>
          <w:tcPr>
            <w:tcW w:w="198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434D75" w:rsidRPr="001E6620" w:rsidRDefault="00434D75" w:rsidP="00434D75">
            <w:pPr>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434D75" w:rsidRPr="001E6620" w:rsidRDefault="00434D75" w:rsidP="00434D75">
            <w:pPr>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434D75" w:rsidRPr="001E6620" w:rsidRDefault="00434D75" w:rsidP="00434D75">
            <w:pPr>
              <w:jc w:val="center"/>
              <w:rPr>
                <w:rFonts w:cs="Calibri"/>
                <w:sz w:val="22"/>
                <w:szCs w:val="16"/>
              </w:rPr>
            </w:pPr>
          </w:p>
        </w:tc>
      </w:tr>
      <w:tr w:rsidR="00434D75" w:rsidRPr="001E6620" w:rsidTr="00434D75">
        <w:trPr>
          <w:trHeight w:val="658"/>
        </w:trPr>
        <w:tc>
          <w:tcPr>
            <w:tcW w:w="3150"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434D75" w:rsidRPr="00434D75" w:rsidRDefault="00434D75" w:rsidP="00434D75">
            <w:pPr>
              <w:keepNext/>
              <w:keepLines/>
              <w:ind w:left="720" w:right="362"/>
              <w:jc w:val="right"/>
              <w:rPr>
                <w:rFonts w:eastAsiaTheme="minorEastAsia"/>
                <w:caps/>
                <w:color w:val="595959" w:themeColor="text1" w:themeTint="A6"/>
                <w:szCs w:val="20"/>
              </w:rPr>
            </w:pPr>
            <w:r w:rsidRPr="00434D75">
              <w:rPr>
                <w:rFonts w:eastAsiaTheme="minorEastAsia"/>
                <w:caps/>
                <w:color w:val="595959" w:themeColor="text1" w:themeTint="A6"/>
                <w:szCs w:val="20"/>
              </w:rPr>
              <w:t>Servis v letu 2026</w:t>
            </w:r>
          </w:p>
        </w:tc>
        <w:tc>
          <w:tcPr>
            <w:tcW w:w="198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434D75" w:rsidRPr="001E6620" w:rsidRDefault="00434D75" w:rsidP="00434D75">
            <w:pPr>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434D75" w:rsidRPr="001E6620" w:rsidRDefault="00434D75" w:rsidP="00434D75">
            <w:pPr>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434D75" w:rsidRPr="001E6620" w:rsidRDefault="00434D75" w:rsidP="00434D75">
            <w:pPr>
              <w:jc w:val="center"/>
              <w:rPr>
                <w:rFonts w:cs="Calibri"/>
                <w:sz w:val="22"/>
                <w:szCs w:val="16"/>
              </w:rPr>
            </w:pPr>
          </w:p>
        </w:tc>
      </w:tr>
      <w:tr w:rsidR="00434D75" w:rsidRPr="001E6620" w:rsidTr="00434D75">
        <w:trPr>
          <w:trHeight w:val="658"/>
        </w:trPr>
        <w:tc>
          <w:tcPr>
            <w:tcW w:w="3150"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434D75" w:rsidRPr="00434D75" w:rsidRDefault="00434D75" w:rsidP="00434D75">
            <w:pPr>
              <w:keepNext/>
              <w:keepLines/>
              <w:ind w:left="720" w:right="362"/>
              <w:jc w:val="right"/>
              <w:rPr>
                <w:rFonts w:eastAsiaTheme="minorEastAsia"/>
                <w:caps/>
                <w:color w:val="595959" w:themeColor="text1" w:themeTint="A6"/>
                <w:szCs w:val="20"/>
              </w:rPr>
            </w:pPr>
            <w:r w:rsidRPr="00434D75">
              <w:rPr>
                <w:rFonts w:eastAsiaTheme="minorEastAsia"/>
                <w:caps/>
                <w:color w:val="595959" w:themeColor="text1" w:themeTint="A6"/>
                <w:szCs w:val="20"/>
              </w:rPr>
              <w:t>Servis v letu 2027</w:t>
            </w:r>
          </w:p>
        </w:tc>
        <w:tc>
          <w:tcPr>
            <w:tcW w:w="198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434D75" w:rsidRPr="001E6620" w:rsidRDefault="00434D75" w:rsidP="00434D75">
            <w:pPr>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434D75" w:rsidRPr="001E6620" w:rsidRDefault="00434D75" w:rsidP="00434D75">
            <w:pPr>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434D75" w:rsidRPr="001E6620" w:rsidRDefault="00434D75" w:rsidP="00434D75">
            <w:pPr>
              <w:jc w:val="center"/>
              <w:rPr>
                <w:rFonts w:cs="Calibri"/>
                <w:sz w:val="22"/>
                <w:szCs w:val="16"/>
              </w:rPr>
            </w:pPr>
          </w:p>
        </w:tc>
      </w:tr>
      <w:tr w:rsidR="00434D75" w:rsidRPr="001E6620" w:rsidTr="00434D75">
        <w:trPr>
          <w:trHeight w:val="658"/>
        </w:trPr>
        <w:tc>
          <w:tcPr>
            <w:tcW w:w="3150"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434D75" w:rsidRPr="00434D75" w:rsidRDefault="00434D75" w:rsidP="00434D75">
            <w:pPr>
              <w:keepNext/>
              <w:keepLines/>
              <w:ind w:left="720" w:right="362"/>
              <w:jc w:val="right"/>
              <w:rPr>
                <w:rFonts w:eastAsiaTheme="minorEastAsia"/>
                <w:caps/>
                <w:color w:val="595959" w:themeColor="text1" w:themeTint="A6"/>
                <w:szCs w:val="20"/>
              </w:rPr>
            </w:pPr>
            <w:r w:rsidRPr="00434D75">
              <w:rPr>
                <w:rFonts w:eastAsiaTheme="minorEastAsia"/>
                <w:caps/>
                <w:color w:val="595959" w:themeColor="text1" w:themeTint="A6"/>
                <w:szCs w:val="20"/>
              </w:rPr>
              <w:t>Servis v letu 2028</w:t>
            </w:r>
          </w:p>
        </w:tc>
        <w:tc>
          <w:tcPr>
            <w:tcW w:w="198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434D75" w:rsidRPr="001E6620" w:rsidRDefault="00434D75" w:rsidP="00434D75">
            <w:pPr>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434D75" w:rsidRPr="001E6620" w:rsidRDefault="00434D75" w:rsidP="00434D75">
            <w:pPr>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434D75" w:rsidRPr="001E6620" w:rsidRDefault="00434D75" w:rsidP="00434D75">
            <w:pPr>
              <w:jc w:val="center"/>
              <w:rPr>
                <w:rFonts w:cs="Calibri"/>
                <w:sz w:val="22"/>
                <w:szCs w:val="16"/>
              </w:rPr>
            </w:pPr>
          </w:p>
        </w:tc>
      </w:tr>
      <w:tr w:rsidR="00434D75" w:rsidRPr="001E6620" w:rsidTr="00434D75">
        <w:trPr>
          <w:trHeight w:val="658"/>
        </w:trPr>
        <w:tc>
          <w:tcPr>
            <w:tcW w:w="3150"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434D75" w:rsidRPr="00434D75" w:rsidRDefault="00434D75" w:rsidP="00434D75">
            <w:pPr>
              <w:keepNext/>
              <w:keepLines/>
              <w:ind w:left="720" w:right="362"/>
              <w:jc w:val="right"/>
              <w:rPr>
                <w:rFonts w:eastAsiaTheme="minorEastAsia"/>
                <w:caps/>
                <w:color w:val="595959" w:themeColor="text1" w:themeTint="A6"/>
                <w:szCs w:val="20"/>
              </w:rPr>
            </w:pPr>
            <w:r w:rsidRPr="00434D75">
              <w:rPr>
                <w:rFonts w:eastAsiaTheme="minorEastAsia"/>
                <w:caps/>
                <w:color w:val="595959" w:themeColor="text1" w:themeTint="A6"/>
                <w:szCs w:val="20"/>
              </w:rPr>
              <w:t>Servis v letu 2029</w:t>
            </w:r>
          </w:p>
        </w:tc>
        <w:tc>
          <w:tcPr>
            <w:tcW w:w="198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434D75" w:rsidRPr="001E6620" w:rsidRDefault="00434D75" w:rsidP="00434D75">
            <w:pPr>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434D75" w:rsidRPr="001E6620" w:rsidRDefault="00434D75" w:rsidP="00434D75">
            <w:pPr>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434D75" w:rsidRPr="001E6620" w:rsidRDefault="00434D75" w:rsidP="00434D75">
            <w:pPr>
              <w:jc w:val="center"/>
              <w:rPr>
                <w:rFonts w:cs="Calibri"/>
                <w:sz w:val="22"/>
                <w:szCs w:val="16"/>
              </w:rPr>
            </w:pPr>
          </w:p>
        </w:tc>
      </w:tr>
      <w:tr w:rsidR="00434D75" w:rsidRPr="001E6620" w:rsidTr="00434D75">
        <w:trPr>
          <w:trHeight w:val="658"/>
        </w:trPr>
        <w:tc>
          <w:tcPr>
            <w:tcW w:w="7119" w:type="dxa"/>
            <w:gridSpan w:val="3"/>
            <w:tcBorders>
              <w:top w:val="single" w:sz="12" w:space="0" w:color="7F7F7F" w:themeColor="text1" w:themeTint="80"/>
              <w:bottom w:val="dotted" w:sz="4" w:space="0" w:color="auto"/>
              <w:right w:val="dotted" w:sz="4" w:space="0" w:color="auto"/>
            </w:tcBorders>
            <w:shd w:val="clear" w:color="auto" w:fill="auto"/>
            <w:vAlign w:val="center"/>
          </w:tcPr>
          <w:p w:rsidR="00434D75" w:rsidRPr="00434D75" w:rsidRDefault="00434D75" w:rsidP="00434D75">
            <w:pPr>
              <w:jc w:val="right"/>
              <w:rPr>
                <w:rFonts w:cs="Arial"/>
                <w:b/>
                <w:sz w:val="22"/>
                <w:szCs w:val="20"/>
              </w:rPr>
            </w:pPr>
            <w:r w:rsidRPr="00434D75">
              <w:rPr>
                <w:rFonts w:cs="Arial"/>
                <w:b/>
                <w:sz w:val="22"/>
                <w:szCs w:val="20"/>
              </w:rPr>
              <w:t>SKUPNA PONUJENA CENA</w:t>
            </w:r>
            <w:r w:rsidR="006A4F17">
              <w:rPr>
                <w:rFonts w:cs="Arial"/>
                <w:b/>
                <w:sz w:val="22"/>
                <w:szCs w:val="20"/>
              </w:rPr>
              <w:t xml:space="preserve"> VZDRŽEVANJA</w:t>
            </w:r>
          </w:p>
        </w:tc>
        <w:tc>
          <w:tcPr>
            <w:tcW w:w="2061" w:type="dxa"/>
            <w:tcBorders>
              <w:top w:val="single" w:sz="12" w:space="0" w:color="7F7F7F" w:themeColor="text1" w:themeTint="80"/>
              <w:left w:val="dotted" w:sz="4" w:space="0" w:color="auto"/>
              <w:bottom w:val="dotted" w:sz="4" w:space="0" w:color="auto"/>
            </w:tcBorders>
            <w:shd w:val="clear" w:color="auto" w:fill="auto"/>
            <w:vAlign w:val="center"/>
          </w:tcPr>
          <w:p w:rsidR="00434D75" w:rsidRPr="001E6620" w:rsidRDefault="00434D75" w:rsidP="00434D75">
            <w:pPr>
              <w:jc w:val="center"/>
              <w:rPr>
                <w:rFonts w:cs="Calibri"/>
                <w:sz w:val="22"/>
                <w:szCs w:val="16"/>
              </w:rPr>
            </w:pPr>
          </w:p>
        </w:tc>
      </w:tr>
    </w:tbl>
    <w:p w:rsidR="00434D75" w:rsidRDefault="00434D75" w:rsidP="00434D75">
      <w:pPr>
        <w:rPr>
          <w:rFonts w:eastAsiaTheme="minorEastAsia"/>
        </w:rPr>
      </w:pPr>
    </w:p>
    <w:p w:rsidR="00434D75" w:rsidRDefault="00434D75" w:rsidP="00434D75">
      <w:pPr>
        <w:rPr>
          <w:rFonts w:eastAsiaTheme="minorEastAsia"/>
        </w:rPr>
      </w:pPr>
    </w:p>
    <w:p w:rsidR="00434D75" w:rsidRDefault="00434D75" w:rsidP="00434D75">
      <w:pPr>
        <w:rPr>
          <w:rFonts w:eastAsiaTheme="minorEastAsia"/>
        </w:rPr>
      </w:pPr>
    </w:p>
    <w:p w:rsidR="00434D75" w:rsidRDefault="00434D75" w:rsidP="00434D75">
      <w:pPr>
        <w:rPr>
          <w:rFonts w:eastAsiaTheme="minorEastAsia"/>
        </w:rPr>
      </w:pPr>
    </w:p>
    <w:p w:rsidR="00434D75" w:rsidRDefault="00434D75" w:rsidP="00434D75">
      <w:pPr>
        <w:rPr>
          <w:rFonts w:eastAsiaTheme="minorEastAsia"/>
        </w:rPr>
      </w:pPr>
    </w:p>
    <w:p w:rsidR="00434D75" w:rsidRDefault="00434D75" w:rsidP="00434D75">
      <w:pPr>
        <w:rPr>
          <w:rFonts w:eastAsiaTheme="minorEastAsia"/>
        </w:rPr>
      </w:pPr>
    </w:p>
    <w:p w:rsidR="00434D75" w:rsidRDefault="00434D75" w:rsidP="00434D75">
      <w:pPr>
        <w:rPr>
          <w:rFonts w:eastAsiaTheme="minorEastAsia"/>
        </w:rPr>
      </w:pPr>
    </w:p>
    <w:p w:rsidR="00434D75" w:rsidRDefault="00434D75" w:rsidP="00434D75">
      <w:pPr>
        <w:rPr>
          <w:rFonts w:eastAsiaTheme="minorEastAsia"/>
        </w:rPr>
      </w:pPr>
    </w:p>
    <w:p w:rsidR="00434D75" w:rsidRDefault="00434D75" w:rsidP="00434D75">
      <w:pPr>
        <w:rPr>
          <w:rFonts w:eastAsiaTheme="minorEastAsia"/>
        </w:rPr>
      </w:pPr>
    </w:p>
    <w:p w:rsidR="00434D75" w:rsidRDefault="00434D75" w:rsidP="00434D75">
      <w:pPr>
        <w:rPr>
          <w:rFonts w:eastAsiaTheme="minorEastAsia"/>
        </w:rPr>
      </w:pPr>
    </w:p>
    <w:p w:rsidR="00434D75" w:rsidRDefault="00434D75" w:rsidP="00434D75">
      <w:pPr>
        <w:rPr>
          <w:rFonts w:eastAsiaTheme="minorEastAsia"/>
        </w:rPr>
      </w:pPr>
    </w:p>
    <w:p w:rsidR="00434D75" w:rsidRDefault="00434D75" w:rsidP="00434D75">
      <w:pPr>
        <w:rPr>
          <w:rFonts w:eastAsiaTheme="minorEastAsia"/>
        </w:rPr>
      </w:pPr>
    </w:p>
    <w:p w:rsidR="00434D75" w:rsidRDefault="00434D75" w:rsidP="00434D75">
      <w:pPr>
        <w:rPr>
          <w:rFonts w:eastAsiaTheme="minorEastAsia"/>
        </w:rPr>
      </w:pPr>
    </w:p>
    <w:p w:rsidR="00434D75" w:rsidRDefault="00434D75" w:rsidP="00434D75">
      <w:pPr>
        <w:rPr>
          <w:rFonts w:eastAsiaTheme="minorEastAsia"/>
        </w:rPr>
      </w:pPr>
    </w:p>
    <w:p w:rsidR="00434D75" w:rsidRDefault="00434D75" w:rsidP="00434D75">
      <w:pPr>
        <w:rPr>
          <w:rFonts w:eastAsiaTheme="minorEastAsia"/>
        </w:rPr>
      </w:pPr>
    </w:p>
    <w:p w:rsidR="00434D75" w:rsidRDefault="00434D75" w:rsidP="00434D75">
      <w:pPr>
        <w:rPr>
          <w:rFonts w:eastAsiaTheme="minorEastAsia"/>
        </w:rPr>
      </w:pPr>
    </w:p>
    <w:p w:rsidR="00434D75" w:rsidRDefault="00434D75" w:rsidP="00434D75">
      <w:pPr>
        <w:rPr>
          <w:rFonts w:eastAsiaTheme="minorEastAsia"/>
        </w:rPr>
      </w:pPr>
    </w:p>
    <w:p w:rsidR="00434D75" w:rsidRDefault="00434D75" w:rsidP="00434D75">
      <w:pPr>
        <w:rPr>
          <w:rFonts w:eastAsiaTheme="minorEastAsia"/>
        </w:rPr>
      </w:pPr>
    </w:p>
    <w:p w:rsidR="00434D75" w:rsidRDefault="00434D75" w:rsidP="00434D75">
      <w:pPr>
        <w:rPr>
          <w:rFonts w:eastAsiaTheme="minorEastAsia"/>
        </w:rPr>
      </w:pPr>
    </w:p>
    <w:p w:rsidR="00434D75" w:rsidRDefault="00434D75" w:rsidP="00434D75">
      <w:pPr>
        <w:rPr>
          <w:rFonts w:eastAsiaTheme="minorEastAsia"/>
        </w:rPr>
      </w:pPr>
    </w:p>
    <w:p w:rsidR="00434D75" w:rsidRDefault="00434D75" w:rsidP="00434D75">
      <w:pPr>
        <w:rPr>
          <w:rFonts w:eastAsiaTheme="minorEastAsia"/>
        </w:rPr>
      </w:pPr>
    </w:p>
    <w:p w:rsidR="00434D75" w:rsidRDefault="00434D75" w:rsidP="00434D75">
      <w:pPr>
        <w:rPr>
          <w:rFonts w:eastAsiaTheme="minorEastAsia"/>
        </w:rPr>
      </w:pPr>
    </w:p>
    <w:p w:rsidR="00434D75" w:rsidRDefault="00434D75" w:rsidP="00434D75">
      <w:pPr>
        <w:rPr>
          <w:rFonts w:eastAsiaTheme="minorEastAsia"/>
        </w:rPr>
      </w:pPr>
    </w:p>
    <w:p w:rsidR="00434D75" w:rsidRDefault="00434D75" w:rsidP="00434D75">
      <w:pPr>
        <w:rPr>
          <w:rFonts w:eastAsiaTheme="minorEastAsia"/>
        </w:rPr>
      </w:pPr>
    </w:p>
    <w:p w:rsidR="00434D75" w:rsidRDefault="00434D75" w:rsidP="00434D75">
      <w:pPr>
        <w:rPr>
          <w:rFonts w:eastAsiaTheme="minorEastAsia"/>
        </w:rPr>
      </w:pPr>
    </w:p>
    <w:p w:rsidR="00434D75" w:rsidRDefault="00434D75" w:rsidP="00434D75">
      <w:pPr>
        <w:rPr>
          <w:rFonts w:eastAsiaTheme="minorEastAsia"/>
        </w:rPr>
      </w:pPr>
    </w:p>
    <w:p w:rsidR="00434D75" w:rsidRDefault="00434D75" w:rsidP="00434D75">
      <w:pPr>
        <w:rPr>
          <w:rFonts w:eastAsiaTheme="minorEastAsia"/>
        </w:rPr>
      </w:pPr>
    </w:p>
    <w:p w:rsidR="00434D75" w:rsidRDefault="00434D75" w:rsidP="00434D75">
      <w:pPr>
        <w:rPr>
          <w:rFonts w:eastAsiaTheme="minorEastAsia"/>
        </w:rPr>
      </w:pPr>
    </w:p>
    <w:p w:rsidR="00434D75" w:rsidRDefault="00434D75" w:rsidP="00434D75">
      <w:pPr>
        <w:rPr>
          <w:rFonts w:eastAsiaTheme="minorEastAsia"/>
        </w:rPr>
      </w:pPr>
    </w:p>
    <w:p w:rsidR="00434D75" w:rsidRDefault="00434D75" w:rsidP="00434D75">
      <w:pPr>
        <w:rPr>
          <w:rFonts w:eastAsiaTheme="minorEastAsia"/>
        </w:rPr>
      </w:pPr>
    </w:p>
    <w:p w:rsidR="00434D75" w:rsidRDefault="00434D75" w:rsidP="00434D75">
      <w:pPr>
        <w:rPr>
          <w:rFonts w:eastAsiaTheme="minorEastAsia"/>
        </w:rPr>
      </w:pPr>
    </w:p>
    <w:p w:rsidR="00434D75" w:rsidRDefault="00434D75" w:rsidP="00434D75">
      <w:pPr>
        <w:rPr>
          <w:rFonts w:eastAsiaTheme="minorEastAsia"/>
        </w:rPr>
      </w:pPr>
    </w:p>
    <w:p w:rsidR="00434D75" w:rsidRDefault="00434D75" w:rsidP="00434D75">
      <w:pPr>
        <w:rPr>
          <w:rFonts w:eastAsiaTheme="minorEastAsia"/>
        </w:rPr>
      </w:pPr>
    </w:p>
    <w:p w:rsidR="00434D75" w:rsidRDefault="00434D75" w:rsidP="00434D75">
      <w:pPr>
        <w:rPr>
          <w:rFonts w:eastAsiaTheme="minorEastAsia"/>
        </w:rPr>
      </w:pPr>
    </w:p>
    <w:p w:rsidR="00434D75" w:rsidRDefault="00434D75" w:rsidP="00434D75">
      <w:pPr>
        <w:rPr>
          <w:rFonts w:eastAsiaTheme="minorEastAsia"/>
        </w:rPr>
      </w:pPr>
    </w:p>
    <w:p w:rsidR="00434D75" w:rsidRDefault="00434D75" w:rsidP="00434D75">
      <w:pPr>
        <w:rPr>
          <w:rFonts w:eastAsiaTheme="minorEastAsia"/>
        </w:rPr>
      </w:pPr>
    </w:p>
    <w:p w:rsidR="00434D75" w:rsidRDefault="00434D75" w:rsidP="00434D75">
      <w:pPr>
        <w:rPr>
          <w:rFonts w:eastAsiaTheme="minorEastAsia"/>
        </w:rPr>
      </w:pPr>
    </w:p>
    <w:p w:rsidR="00434D75" w:rsidRDefault="00434D75" w:rsidP="00434D75">
      <w:pPr>
        <w:rPr>
          <w:rFonts w:eastAsiaTheme="minorEastAsia"/>
        </w:rPr>
      </w:pPr>
    </w:p>
    <w:p w:rsidR="00434D75" w:rsidRDefault="00434D75" w:rsidP="00434D75">
      <w:pPr>
        <w:rPr>
          <w:rFonts w:eastAsiaTheme="minorEastAsia"/>
        </w:rPr>
      </w:pPr>
    </w:p>
    <w:p w:rsidR="00434D75" w:rsidRDefault="00434D75" w:rsidP="00434D75">
      <w:pPr>
        <w:rPr>
          <w:rFonts w:eastAsiaTheme="minorEastAsia"/>
        </w:rPr>
      </w:pPr>
    </w:p>
    <w:p w:rsidR="00434D75" w:rsidRDefault="00434D75" w:rsidP="002949A1">
      <w:pPr>
        <w:ind w:firstLine="284"/>
        <w:rPr>
          <w:rFonts w:eastAsiaTheme="minorEastAsia"/>
        </w:rPr>
      </w:pPr>
    </w:p>
    <w:p w:rsidR="0074168F" w:rsidRDefault="00434D75" w:rsidP="0074168F">
      <w:pPr>
        <w:tabs>
          <w:tab w:val="left" w:pos="284"/>
          <w:tab w:val="left" w:pos="567"/>
          <w:tab w:val="left" w:pos="851"/>
        </w:tabs>
        <w:ind w:firstLine="284"/>
        <w:jc w:val="both"/>
        <w:rPr>
          <w:rFonts w:eastAsiaTheme="minorEastAsia"/>
          <w:b/>
        </w:rPr>
      </w:pPr>
      <w:r>
        <w:rPr>
          <w:rFonts w:eastAsiaTheme="minorEastAsia"/>
          <w:b/>
        </w:rPr>
        <w:t>C</w:t>
      </w:r>
      <w:r w:rsidR="001D65A1">
        <w:rPr>
          <w:rFonts w:eastAsiaTheme="minorEastAsia"/>
          <w:b/>
        </w:rPr>
        <w:t xml:space="preserve">) </w:t>
      </w:r>
      <w:r w:rsidR="002D4E29">
        <w:rPr>
          <w:rFonts w:eastAsiaTheme="minorEastAsia"/>
          <w:b/>
        </w:rPr>
        <w:t>PODATKI O PONUJENEM GASILSKEM VOZILU</w:t>
      </w:r>
    </w:p>
    <w:tbl>
      <w:tblPr>
        <w:tblW w:w="9464" w:type="dxa"/>
        <w:tblInd w:w="392" w:type="dxa"/>
        <w:tblBorders>
          <w:bottom w:val="dotted" w:sz="4" w:space="0" w:color="auto"/>
          <w:insideH w:val="dotted" w:sz="4" w:space="0" w:color="auto"/>
          <w:insideV w:val="dotted" w:sz="4" w:space="0" w:color="auto"/>
        </w:tblBorders>
        <w:tblLook w:val="01E0"/>
      </w:tblPr>
      <w:tblGrid>
        <w:gridCol w:w="5386"/>
        <w:gridCol w:w="4078"/>
      </w:tblGrid>
      <w:tr w:rsidR="002D4E29" w:rsidRPr="0074168F" w:rsidTr="002D4E29">
        <w:trPr>
          <w:trHeight w:val="726"/>
        </w:trPr>
        <w:tc>
          <w:tcPr>
            <w:tcW w:w="5386" w:type="dxa"/>
            <w:shd w:val="clear" w:color="auto" w:fill="auto"/>
            <w:vAlign w:val="center"/>
          </w:tcPr>
          <w:p w:rsidR="002D4E29" w:rsidRPr="00434D75" w:rsidRDefault="005969DF" w:rsidP="002D4E29">
            <w:pPr>
              <w:keepNext/>
              <w:keepLines/>
              <w:ind w:left="720" w:right="362"/>
              <w:jc w:val="right"/>
              <w:rPr>
                <w:rFonts w:eastAsiaTheme="minorEastAsia"/>
                <w:caps/>
                <w:color w:val="595959" w:themeColor="text1" w:themeTint="A6"/>
                <w:szCs w:val="20"/>
                <w:highlight w:val="yellow"/>
              </w:rPr>
            </w:pPr>
            <w:r w:rsidRPr="00DE53D9">
              <w:rPr>
                <w:rFonts w:eastAsiaTheme="minorEastAsia"/>
                <w:caps/>
                <w:color w:val="595959" w:themeColor="text1" w:themeTint="A6"/>
                <w:szCs w:val="20"/>
              </w:rPr>
              <w:t>IZVAJALEC REDNEGA SERVISA</w:t>
            </w:r>
          </w:p>
        </w:tc>
        <w:tc>
          <w:tcPr>
            <w:tcW w:w="4078" w:type="dxa"/>
            <w:shd w:val="clear" w:color="auto" w:fill="auto"/>
            <w:vAlign w:val="center"/>
          </w:tcPr>
          <w:p w:rsidR="002D4E29" w:rsidRPr="0074168F" w:rsidRDefault="002D4E29" w:rsidP="002D4E29">
            <w:pPr>
              <w:keepNext/>
              <w:keepLines/>
              <w:ind w:left="414"/>
              <w:jc w:val="right"/>
              <w:rPr>
                <w:rFonts w:cs="Calibri"/>
              </w:rPr>
            </w:pPr>
          </w:p>
        </w:tc>
      </w:tr>
      <w:tr w:rsidR="002D4E29" w:rsidRPr="0074168F" w:rsidTr="002D4E29">
        <w:trPr>
          <w:trHeight w:val="726"/>
        </w:trPr>
        <w:tc>
          <w:tcPr>
            <w:tcW w:w="5386" w:type="dxa"/>
            <w:shd w:val="clear" w:color="auto" w:fill="auto"/>
            <w:vAlign w:val="center"/>
          </w:tcPr>
          <w:p w:rsidR="002D4E29" w:rsidRPr="001D65A1" w:rsidRDefault="002D4E29" w:rsidP="002D4E29">
            <w:pPr>
              <w:keepNext/>
              <w:keepLines/>
              <w:ind w:left="720" w:right="362"/>
              <w:jc w:val="right"/>
              <w:rPr>
                <w:rFonts w:eastAsiaTheme="minorEastAsia"/>
                <w:caps/>
                <w:color w:val="595959" w:themeColor="text1" w:themeTint="A6"/>
                <w:szCs w:val="20"/>
              </w:rPr>
            </w:pPr>
            <w:r w:rsidRPr="001D65A1">
              <w:rPr>
                <w:rFonts w:eastAsiaTheme="minorEastAsia"/>
                <w:caps/>
                <w:color w:val="595959" w:themeColor="text1" w:themeTint="A6"/>
                <w:szCs w:val="20"/>
              </w:rPr>
              <w:t>Proizvajalec podvozja ponujenega vozila</w:t>
            </w:r>
          </w:p>
        </w:tc>
        <w:tc>
          <w:tcPr>
            <w:tcW w:w="4078" w:type="dxa"/>
            <w:shd w:val="clear" w:color="auto" w:fill="auto"/>
            <w:vAlign w:val="center"/>
          </w:tcPr>
          <w:p w:rsidR="002D4E29" w:rsidRPr="0074168F" w:rsidRDefault="002D4E29" w:rsidP="002D4E29">
            <w:pPr>
              <w:keepNext/>
              <w:keepLines/>
              <w:ind w:left="414"/>
              <w:jc w:val="right"/>
              <w:rPr>
                <w:rFonts w:cs="Calibri"/>
              </w:rPr>
            </w:pPr>
          </w:p>
        </w:tc>
      </w:tr>
      <w:tr w:rsidR="002D4E29" w:rsidRPr="0074168F" w:rsidTr="002D4E29">
        <w:trPr>
          <w:trHeight w:val="726"/>
        </w:trPr>
        <w:tc>
          <w:tcPr>
            <w:tcW w:w="5386" w:type="dxa"/>
            <w:shd w:val="clear" w:color="auto" w:fill="auto"/>
            <w:vAlign w:val="center"/>
          </w:tcPr>
          <w:p w:rsidR="002D4E29" w:rsidRPr="001D65A1" w:rsidRDefault="002D4E29" w:rsidP="002D4E29">
            <w:pPr>
              <w:keepNext/>
              <w:keepLines/>
              <w:ind w:left="720" w:right="362"/>
              <w:jc w:val="right"/>
              <w:rPr>
                <w:rFonts w:eastAsiaTheme="minorEastAsia"/>
                <w:caps/>
                <w:color w:val="595959" w:themeColor="text1" w:themeTint="A6"/>
                <w:szCs w:val="20"/>
              </w:rPr>
            </w:pPr>
            <w:r w:rsidRPr="001D65A1">
              <w:rPr>
                <w:rFonts w:eastAsiaTheme="minorEastAsia"/>
                <w:caps/>
                <w:color w:val="595959" w:themeColor="text1" w:themeTint="A6"/>
                <w:szCs w:val="20"/>
              </w:rPr>
              <w:t>Model ponujenega podvozja</w:t>
            </w:r>
          </w:p>
        </w:tc>
        <w:tc>
          <w:tcPr>
            <w:tcW w:w="4078" w:type="dxa"/>
            <w:shd w:val="clear" w:color="auto" w:fill="auto"/>
            <w:vAlign w:val="center"/>
          </w:tcPr>
          <w:p w:rsidR="002D4E29" w:rsidRPr="0074168F" w:rsidRDefault="002D4E29" w:rsidP="002D4E29">
            <w:pPr>
              <w:keepNext/>
              <w:keepLines/>
              <w:ind w:left="414"/>
              <w:jc w:val="both"/>
              <w:rPr>
                <w:rFonts w:cs="Calibri"/>
              </w:rPr>
            </w:pPr>
          </w:p>
        </w:tc>
      </w:tr>
      <w:tr w:rsidR="002D4E29" w:rsidRPr="0074168F" w:rsidTr="002D4E29">
        <w:trPr>
          <w:trHeight w:val="726"/>
        </w:trPr>
        <w:tc>
          <w:tcPr>
            <w:tcW w:w="5386" w:type="dxa"/>
            <w:shd w:val="clear" w:color="auto" w:fill="auto"/>
            <w:vAlign w:val="center"/>
          </w:tcPr>
          <w:p w:rsidR="002D4E29" w:rsidRPr="001D65A1" w:rsidRDefault="00983352" w:rsidP="002D4E29">
            <w:pPr>
              <w:keepNext/>
              <w:keepLines/>
              <w:ind w:left="720" w:right="362"/>
              <w:jc w:val="right"/>
              <w:rPr>
                <w:rFonts w:eastAsiaTheme="minorEastAsia"/>
                <w:caps/>
                <w:color w:val="595959" w:themeColor="text1" w:themeTint="A6"/>
                <w:szCs w:val="20"/>
              </w:rPr>
            </w:pPr>
            <w:r>
              <w:rPr>
                <w:rFonts w:eastAsiaTheme="minorEastAsia"/>
                <w:caps/>
                <w:color w:val="595959" w:themeColor="text1" w:themeTint="A6"/>
                <w:szCs w:val="20"/>
              </w:rPr>
              <w:t>IZDELOVALEC</w:t>
            </w:r>
            <w:r w:rsidR="002D4E29" w:rsidRPr="001D65A1">
              <w:rPr>
                <w:rFonts w:eastAsiaTheme="minorEastAsia"/>
                <w:caps/>
                <w:color w:val="595959" w:themeColor="text1" w:themeTint="A6"/>
                <w:szCs w:val="20"/>
              </w:rPr>
              <w:t xml:space="preserve"> ponujene nadgradnje</w:t>
            </w:r>
          </w:p>
        </w:tc>
        <w:tc>
          <w:tcPr>
            <w:tcW w:w="4078" w:type="dxa"/>
            <w:shd w:val="clear" w:color="auto" w:fill="auto"/>
            <w:vAlign w:val="center"/>
          </w:tcPr>
          <w:p w:rsidR="002D4E29" w:rsidRPr="0074168F" w:rsidRDefault="002D4E29" w:rsidP="002D4E29">
            <w:pPr>
              <w:keepNext/>
              <w:keepLines/>
              <w:ind w:left="414"/>
              <w:jc w:val="both"/>
              <w:rPr>
                <w:rFonts w:cs="Calibri"/>
              </w:rPr>
            </w:pPr>
          </w:p>
        </w:tc>
      </w:tr>
      <w:tr w:rsidR="002D4E29" w:rsidRPr="0074168F" w:rsidTr="002D4E29">
        <w:trPr>
          <w:trHeight w:val="726"/>
        </w:trPr>
        <w:tc>
          <w:tcPr>
            <w:tcW w:w="5386" w:type="dxa"/>
            <w:shd w:val="clear" w:color="auto" w:fill="auto"/>
            <w:vAlign w:val="center"/>
          </w:tcPr>
          <w:p w:rsidR="002D4E29" w:rsidRPr="001D65A1" w:rsidRDefault="002D4E29" w:rsidP="002D4E29">
            <w:pPr>
              <w:keepNext/>
              <w:keepLines/>
              <w:ind w:left="720" w:right="362"/>
              <w:jc w:val="right"/>
              <w:rPr>
                <w:rFonts w:eastAsiaTheme="minorEastAsia"/>
                <w:caps/>
                <w:color w:val="595959" w:themeColor="text1" w:themeTint="A6"/>
                <w:szCs w:val="20"/>
              </w:rPr>
            </w:pPr>
            <w:r w:rsidRPr="001D65A1">
              <w:rPr>
                <w:rFonts w:eastAsiaTheme="minorEastAsia"/>
                <w:caps/>
                <w:color w:val="595959" w:themeColor="text1" w:themeTint="A6"/>
                <w:szCs w:val="20"/>
              </w:rPr>
              <w:t>Kraj izdelave ponujene nadgradnje</w:t>
            </w:r>
          </w:p>
        </w:tc>
        <w:tc>
          <w:tcPr>
            <w:tcW w:w="4078" w:type="dxa"/>
            <w:shd w:val="clear" w:color="auto" w:fill="auto"/>
            <w:vAlign w:val="center"/>
          </w:tcPr>
          <w:p w:rsidR="002D4E29" w:rsidRPr="0074168F" w:rsidRDefault="002D4E29" w:rsidP="002D4E29">
            <w:pPr>
              <w:keepNext/>
              <w:keepLines/>
              <w:ind w:left="414"/>
              <w:jc w:val="both"/>
              <w:rPr>
                <w:rFonts w:cs="Calibri"/>
              </w:rPr>
            </w:pPr>
          </w:p>
        </w:tc>
      </w:tr>
      <w:tr w:rsidR="00434D75" w:rsidRPr="0074168F" w:rsidTr="002D4E29">
        <w:trPr>
          <w:trHeight w:val="726"/>
        </w:trPr>
        <w:tc>
          <w:tcPr>
            <w:tcW w:w="5386" w:type="dxa"/>
            <w:shd w:val="clear" w:color="auto" w:fill="auto"/>
            <w:vAlign w:val="center"/>
          </w:tcPr>
          <w:p w:rsidR="00434D75" w:rsidRPr="006A4F17" w:rsidRDefault="00434D75" w:rsidP="006A4F17">
            <w:pPr>
              <w:pStyle w:val="ListParagraph"/>
              <w:keepNext/>
              <w:keepLines/>
              <w:numPr>
                <w:ilvl w:val="0"/>
                <w:numId w:val="36"/>
              </w:numPr>
              <w:ind w:right="362"/>
              <w:jc w:val="right"/>
              <w:rPr>
                <w:rFonts w:eastAsiaTheme="minorEastAsia"/>
                <w:caps/>
                <w:color w:val="595959" w:themeColor="text1" w:themeTint="A6"/>
                <w:szCs w:val="20"/>
              </w:rPr>
            </w:pPr>
            <w:r w:rsidRPr="006A4F17">
              <w:rPr>
                <w:rFonts w:eastAsiaTheme="minorEastAsia"/>
                <w:caps/>
                <w:color w:val="595959" w:themeColor="text1" w:themeTint="A6"/>
                <w:szCs w:val="20"/>
              </w:rPr>
              <w:t>PONUJEN GARANCIJSKI ROK ZA NADGRADNJO</w:t>
            </w:r>
          </w:p>
        </w:tc>
        <w:tc>
          <w:tcPr>
            <w:tcW w:w="4078" w:type="dxa"/>
            <w:shd w:val="clear" w:color="auto" w:fill="auto"/>
            <w:vAlign w:val="center"/>
          </w:tcPr>
          <w:p w:rsidR="00434D75" w:rsidRPr="00434D75" w:rsidRDefault="00434D75" w:rsidP="00434D75">
            <w:pPr>
              <w:keepNext/>
              <w:keepLines/>
              <w:jc w:val="right"/>
              <w:rPr>
                <w:sz w:val="18"/>
                <w:szCs w:val="18"/>
              </w:rPr>
            </w:pPr>
            <w:r w:rsidRPr="00434D75">
              <w:rPr>
                <w:sz w:val="18"/>
                <w:szCs w:val="18"/>
              </w:rPr>
              <w:t>mesecev</w:t>
            </w:r>
          </w:p>
        </w:tc>
      </w:tr>
      <w:tr w:rsidR="00434D75" w:rsidRPr="0074168F" w:rsidTr="002D4E29">
        <w:trPr>
          <w:trHeight w:val="726"/>
        </w:trPr>
        <w:tc>
          <w:tcPr>
            <w:tcW w:w="5386" w:type="dxa"/>
            <w:shd w:val="clear" w:color="auto" w:fill="auto"/>
            <w:vAlign w:val="center"/>
          </w:tcPr>
          <w:p w:rsidR="00434D75" w:rsidRPr="006A4F17" w:rsidRDefault="00434D75" w:rsidP="006A4F17">
            <w:pPr>
              <w:pStyle w:val="ListParagraph"/>
              <w:keepNext/>
              <w:keepLines/>
              <w:numPr>
                <w:ilvl w:val="0"/>
                <w:numId w:val="36"/>
              </w:numPr>
              <w:ind w:right="362"/>
              <w:jc w:val="right"/>
              <w:rPr>
                <w:caps/>
                <w:color w:val="595959"/>
                <w:szCs w:val="20"/>
              </w:rPr>
            </w:pPr>
            <w:r w:rsidRPr="006A4F17">
              <w:rPr>
                <w:caps/>
                <w:color w:val="595959"/>
                <w:szCs w:val="20"/>
              </w:rPr>
              <w:t>Dolžina vozila</w:t>
            </w:r>
          </w:p>
        </w:tc>
        <w:tc>
          <w:tcPr>
            <w:tcW w:w="4078" w:type="dxa"/>
            <w:shd w:val="clear" w:color="auto" w:fill="auto"/>
            <w:vAlign w:val="center"/>
          </w:tcPr>
          <w:p w:rsidR="00434D75" w:rsidRPr="00434D75" w:rsidRDefault="00434D75" w:rsidP="00434D75">
            <w:pPr>
              <w:keepNext/>
              <w:keepLines/>
              <w:jc w:val="right"/>
              <w:rPr>
                <w:sz w:val="18"/>
                <w:szCs w:val="18"/>
              </w:rPr>
            </w:pPr>
            <w:r w:rsidRPr="00434D75">
              <w:rPr>
                <w:sz w:val="18"/>
                <w:szCs w:val="18"/>
              </w:rPr>
              <w:t>mm</w:t>
            </w:r>
          </w:p>
        </w:tc>
      </w:tr>
      <w:tr w:rsidR="00434D75" w:rsidRPr="0074168F" w:rsidTr="002D4E29">
        <w:trPr>
          <w:trHeight w:val="726"/>
        </w:trPr>
        <w:tc>
          <w:tcPr>
            <w:tcW w:w="5386" w:type="dxa"/>
            <w:shd w:val="clear" w:color="auto" w:fill="auto"/>
            <w:vAlign w:val="center"/>
          </w:tcPr>
          <w:p w:rsidR="00434D75" w:rsidRPr="006A4F17" w:rsidRDefault="00434D75" w:rsidP="006A4F17">
            <w:pPr>
              <w:pStyle w:val="ListParagraph"/>
              <w:keepNext/>
              <w:keepLines/>
              <w:numPr>
                <w:ilvl w:val="0"/>
                <w:numId w:val="36"/>
              </w:numPr>
              <w:ind w:right="362"/>
              <w:jc w:val="right"/>
              <w:rPr>
                <w:caps/>
                <w:color w:val="595959"/>
                <w:szCs w:val="20"/>
              </w:rPr>
            </w:pPr>
            <w:r w:rsidRPr="006A4F17">
              <w:rPr>
                <w:caps/>
                <w:color w:val="595959"/>
                <w:szCs w:val="20"/>
              </w:rPr>
              <w:t>Višina vozila</w:t>
            </w:r>
          </w:p>
        </w:tc>
        <w:tc>
          <w:tcPr>
            <w:tcW w:w="4078" w:type="dxa"/>
            <w:shd w:val="clear" w:color="auto" w:fill="auto"/>
            <w:vAlign w:val="center"/>
          </w:tcPr>
          <w:p w:rsidR="00434D75" w:rsidRPr="00434D75" w:rsidRDefault="00434D75" w:rsidP="00434D75">
            <w:pPr>
              <w:keepNext/>
              <w:keepLines/>
              <w:jc w:val="right"/>
              <w:rPr>
                <w:sz w:val="18"/>
                <w:szCs w:val="18"/>
              </w:rPr>
            </w:pPr>
            <w:r w:rsidRPr="00434D75">
              <w:rPr>
                <w:sz w:val="18"/>
                <w:szCs w:val="18"/>
              </w:rPr>
              <w:t>mm</w:t>
            </w:r>
          </w:p>
        </w:tc>
      </w:tr>
      <w:tr w:rsidR="00434D75" w:rsidRPr="0074168F" w:rsidTr="002D4E29">
        <w:trPr>
          <w:trHeight w:val="726"/>
        </w:trPr>
        <w:tc>
          <w:tcPr>
            <w:tcW w:w="5386" w:type="dxa"/>
            <w:shd w:val="clear" w:color="auto" w:fill="auto"/>
            <w:vAlign w:val="center"/>
          </w:tcPr>
          <w:p w:rsidR="00434D75" w:rsidRPr="006A4F17" w:rsidRDefault="00434D75" w:rsidP="006A4F17">
            <w:pPr>
              <w:pStyle w:val="ListParagraph"/>
              <w:keepNext/>
              <w:keepLines/>
              <w:numPr>
                <w:ilvl w:val="0"/>
                <w:numId w:val="36"/>
              </w:numPr>
              <w:ind w:right="362"/>
              <w:jc w:val="right"/>
              <w:rPr>
                <w:caps/>
                <w:color w:val="595959"/>
                <w:szCs w:val="20"/>
              </w:rPr>
            </w:pPr>
            <w:r w:rsidRPr="006A4F17">
              <w:rPr>
                <w:caps/>
                <w:color w:val="595959"/>
                <w:szCs w:val="20"/>
              </w:rPr>
              <w:t>Vstopno/izstopni kot vozila</w:t>
            </w:r>
          </w:p>
        </w:tc>
        <w:tc>
          <w:tcPr>
            <w:tcW w:w="4078" w:type="dxa"/>
            <w:shd w:val="clear" w:color="auto" w:fill="auto"/>
            <w:vAlign w:val="center"/>
          </w:tcPr>
          <w:p w:rsidR="00434D75" w:rsidRPr="00434D75" w:rsidRDefault="00434D75" w:rsidP="00434D75">
            <w:pPr>
              <w:keepNext/>
              <w:keepLines/>
              <w:jc w:val="right"/>
              <w:rPr>
                <w:sz w:val="18"/>
                <w:szCs w:val="18"/>
              </w:rPr>
            </w:pPr>
            <w:r w:rsidRPr="00434D75">
              <w:rPr>
                <w:sz w:val="18"/>
                <w:szCs w:val="18"/>
              </w:rPr>
              <w:t>Vsota obeh kotov v stopinjah</w:t>
            </w:r>
          </w:p>
        </w:tc>
      </w:tr>
      <w:tr w:rsidR="00434D75" w:rsidRPr="0074168F" w:rsidTr="002D4E29">
        <w:trPr>
          <w:trHeight w:val="726"/>
        </w:trPr>
        <w:tc>
          <w:tcPr>
            <w:tcW w:w="5386" w:type="dxa"/>
            <w:shd w:val="clear" w:color="auto" w:fill="auto"/>
            <w:vAlign w:val="center"/>
          </w:tcPr>
          <w:p w:rsidR="00434D75" w:rsidRPr="006A4F17" w:rsidRDefault="00434D75" w:rsidP="006A4F17">
            <w:pPr>
              <w:pStyle w:val="ListParagraph"/>
              <w:keepNext/>
              <w:keepLines/>
              <w:numPr>
                <w:ilvl w:val="0"/>
                <w:numId w:val="36"/>
              </w:numPr>
              <w:ind w:right="362"/>
              <w:jc w:val="right"/>
              <w:rPr>
                <w:caps/>
                <w:color w:val="595959"/>
                <w:szCs w:val="20"/>
              </w:rPr>
            </w:pPr>
            <w:r w:rsidRPr="006A4F17">
              <w:rPr>
                <w:caps/>
                <w:color w:val="595959"/>
                <w:szCs w:val="20"/>
              </w:rPr>
              <w:t>Kot samodejne izravnave lestvenikov</w:t>
            </w:r>
          </w:p>
        </w:tc>
        <w:tc>
          <w:tcPr>
            <w:tcW w:w="4078" w:type="dxa"/>
            <w:shd w:val="clear" w:color="auto" w:fill="auto"/>
            <w:vAlign w:val="center"/>
          </w:tcPr>
          <w:p w:rsidR="00434D75" w:rsidRPr="00434D75" w:rsidRDefault="00434D75" w:rsidP="00434D75">
            <w:pPr>
              <w:keepNext/>
              <w:keepLines/>
              <w:jc w:val="right"/>
              <w:rPr>
                <w:sz w:val="18"/>
                <w:szCs w:val="18"/>
              </w:rPr>
            </w:pPr>
            <w:r w:rsidRPr="00434D75">
              <w:rPr>
                <w:sz w:val="18"/>
                <w:szCs w:val="18"/>
              </w:rPr>
              <w:t>stopinj</w:t>
            </w:r>
          </w:p>
        </w:tc>
      </w:tr>
      <w:tr w:rsidR="00434D75" w:rsidRPr="0074168F" w:rsidTr="002D4E29">
        <w:trPr>
          <w:trHeight w:val="726"/>
        </w:trPr>
        <w:tc>
          <w:tcPr>
            <w:tcW w:w="5386" w:type="dxa"/>
            <w:shd w:val="clear" w:color="auto" w:fill="auto"/>
            <w:vAlign w:val="center"/>
          </w:tcPr>
          <w:p w:rsidR="00434D75" w:rsidRPr="006A4F17" w:rsidRDefault="00434D75" w:rsidP="006A4F17">
            <w:pPr>
              <w:pStyle w:val="ListParagraph"/>
              <w:keepNext/>
              <w:keepLines/>
              <w:numPr>
                <w:ilvl w:val="0"/>
                <w:numId w:val="36"/>
              </w:numPr>
              <w:ind w:right="362"/>
              <w:jc w:val="right"/>
              <w:rPr>
                <w:caps/>
                <w:color w:val="595959"/>
                <w:szCs w:val="20"/>
              </w:rPr>
            </w:pPr>
            <w:r w:rsidRPr="006A4F17">
              <w:rPr>
                <w:caps/>
                <w:color w:val="595959"/>
                <w:szCs w:val="20"/>
              </w:rPr>
              <w:br w:type="page"/>
              <w:t xml:space="preserve">Horizontalni doseg pri obremenitvi </w:t>
            </w:r>
            <w:smartTag w:uri="urn:schemas-microsoft-com:office:smarttags" w:element="metricconverter">
              <w:smartTagPr>
                <w:attr w:name="ProductID" w:val="500 kg"/>
              </w:smartTagPr>
              <w:r w:rsidRPr="006A4F17">
                <w:rPr>
                  <w:caps/>
                  <w:color w:val="595959"/>
                  <w:szCs w:val="20"/>
                </w:rPr>
                <w:t>500 kg</w:t>
              </w:r>
            </w:smartTag>
          </w:p>
        </w:tc>
        <w:tc>
          <w:tcPr>
            <w:tcW w:w="4078" w:type="dxa"/>
            <w:shd w:val="clear" w:color="auto" w:fill="auto"/>
            <w:vAlign w:val="center"/>
          </w:tcPr>
          <w:p w:rsidR="00434D75" w:rsidRPr="00434D75" w:rsidRDefault="00434D75" w:rsidP="00434D75">
            <w:pPr>
              <w:keepNext/>
              <w:keepLines/>
              <w:jc w:val="right"/>
              <w:rPr>
                <w:sz w:val="18"/>
                <w:szCs w:val="18"/>
              </w:rPr>
            </w:pPr>
            <w:r w:rsidRPr="00434D75">
              <w:rPr>
                <w:sz w:val="18"/>
                <w:szCs w:val="18"/>
              </w:rPr>
              <w:t>m</w:t>
            </w:r>
          </w:p>
        </w:tc>
      </w:tr>
      <w:tr w:rsidR="00434D75" w:rsidRPr="0074168F" w:rsidTr="002D4E29">
        <w:trPr>
          <w:trHeight w:val="726"/>
        </w:trPr>
        <w:tc>
          <w:tcPr>
            <w:tcW w:w="5386" w:type="dxa"/>
            <w:shd w:val="clear" w:color="auto" w:fill="auto"/>
            <w:vAlign w:val="center"/>
          </w:tcPr>
          <w:p w:rsidR="00434D75" w:rsidRPr="006A4F17" w:rsidRDefault="00434D75" w:rsidP="006A4F17">
            <w:pPr>
              <w:pStyle w:val="ListParagraph"/>
              <w:keepNext/>
              <w:keepLines/>
              <w:numPr>
                <w:ilvl w:val="0"/>
                <w:numId w:val="36"/>
              </w:numPr>
              <w:ind w:right="362"/>
              <w:jc w:val="right"/>
              <w:rPr>
                <w:caps/>
                <w:color w:val="595959"/>
                <w:szCs w:val="20"/>
              </w:rPr>
            </w:pPr>
            <w:r w:rsidRPr="006A4F17">
              <w:rPr>
                <w:caps/>
                <w:color w:val="595959"/>
                <w:szCs w:val="20"/>
              </w:rPr>
              <w:t>Horizontalni doseg s prazno košaro</w:t>
            </w:r>
          </w:p>
        </w:tc>
        <w:tc>
          <w:tcPr>
            <w:tcW w:w="4078" w:type="dxa"/>
            <w:shd w:val="clear" w:color="auto" w:fill="auto"/>
            <w:vAlign w:val="center"/>
          </w:tcPr>
          <w:p w:rsidR="00434D75" w:rsidRPr="00434D75" w:rsidRDefault="00434D75" w:rsidP="00434D75">
            <w:pPr>
              <w:keepNext/>
              <w:keepLines/>
              <w:jc w:val="right"/>
              <w:rPr>
                <w:sz w:val="18"/>
                <w:szCs w:val="18"/>
              </w:rPr>
            </w:pPr>
            <w:r w:rsidRPr="00434D75">
              <w:rPr>
                <w:sz w:val="18"/>
                <w:szCs w:val="18"/>
              </w:rPr>
              <w:t>m</w:t>
            </w:r>
          </w:p>
        </w:tc>
      </w:tr>
      <w:tr w:rsidR="00434D75" w:rsidRPr="0074168F" w:rsidTr="002D4E29">
        <w:trPr>
          <w:trHeight w:val="726"/>
        </w:trPr>
        <w:tc>
          <w:tcPr>
            <w:tcW w:w="5386" w:type="dxa"/>
            <w:shd w:val="clear" w:color="auto" w:fill="auto"/>
            <w:vAlign w:val="center"/>
          </w:tcPr>
          <w:p w:rsidR="00434D75" w:rsidRPr="006A4F17" w:rsidRDefault="00434D75" w:rsidP="006A4F17">
            <w:pPr>
              <w:pStyle w:val="ListParagraph"/>
              <w:keepNext/>
              <w:keepLines/>
              <w:numPr>
                <w:ilvl w:val="0"/>
                <w:numId w:val="36"/>
              </w:numPr>
              <w:ind w:right="362"/>
              <w:jc w:val="right"/>
              <w:rPr>
                <w:caps/>
                <w:color w:val="595959"/>
                <w:szCs w:val="20"/>
              </w:rPr>
            </w:pPr>
            <w:r w:rsidRPr="006A4F17">
              <w:rPr>
                <w:caps/>
                <w:color w:val="595959"/>
                <w:szCs w:val="20"/>
              </w:rPr>
              <w:t>Delovna višina – tla košare</w:t>
            </w:r>
          </w:p>
        </w:tc>
        <w:tc>
          <w:tcPr>
            <w:tcW w:w="4078" w:type="dxa"/>
            <w:shd w:val="clear" w:color="auto" w:fill="auto"/>
            <w:vAlign w:val="center"/>
          </w:tcPr>
          <w:p w:rsidR="00434D75" w:rsidRPr="00434D75" w:rsidRDefault="00434D75" w:rsidP="00434D75">
            <w:pPr>
              <w:keepNext/>
              <w:keepLines/>
              <w:jc w:val="right"/>
              <w:rPr>
                <w:sz w:val="18"/>
                <w:szCs w:val="18"/>
              </w:rPr>
            </w:pPr>
            <w:r w:rsidRPr="00434D75">
              <w:rPr>
                <w:sz w:val="18"/>
                <w:szCs w:val="18"/>
              </w:rPr>
              <w:t>m</w:t>
            </w:r>
          </w:p>
        </w:tc>
      </w:tr>
      <w:tr w:rsidR="00434D75" w:rsidRPr="0074168F" w:rsidTr="002D4E29">
        <w:trPr>
          <w:trHeight w:val="726"/>
        </w:trPr>
        <w:tc>
          <w:tcPr>
            <w:tcW w:w="5386" w:type="dxa"/>
            <w:shd w:val="clear" w:color="auto" w:fill="auto"/>
            <w:vAlign w:val="center"/>
          </w:tcPr>
          <w:p w:rsidR="00434D75" w:rsidRPr="006A4F17" w:rsidRDefault="00434D75" w:rsidP="006A4F17">
            <w:pPr>
              <w:pStyle w:val="ListParagraph"/>
              <w:keepNext/>
              <w:keepLines/>
              <w:numPr>
                <w:ilvl w:val="0"/>
                <w:numId w:val="36"/>
              </w:numPr>
              <w:ind w:right="362"/>
              <w:jc w:val="right"/>
              <w:rPr>
                <w:caps/>
                <w:color w:val="595959"/>
                <w:szCs w:val="20"/>
              </w:rPr>
            </w:pPr>
            <w:r w:rsidRPr="006A4F17">
              <w:rPr>
                <w:caps/>
                <w:color w:val="595959"/>
                <w:szCs w:val="20"/>
              </w:rPr>
              <w:t>Operativni čas po SIST EN 14043</w:t>
            </w:r>
          </w:p>
        </w:tc>
        <w:tc>
          <w:tcPr>
            <w:tcW w:w="4078" w:type="dxa"/>
            <w:shd w:val="clear" w:color="auto" w:fill="auto"/>
            <w:vAlign w:val="center"/>
          </w:tcPr>
          <w:p w:rsidR="00434D75" w:rsidRPr="00434D75" w:rsidRDefault="00434D75" w:rsidP="00434D75">
            <w:pPr>
              <w:keepNext/>
              <w:keepLines/>
              <w:jc w:val="right"/>
              <w:rPr>
                <w:sz w:val="18"/>
                <w:szCs w:val="18"/>
              </w:rPr>
            </w:pPr>
            <w:r w:rsidRPr="00434D75">
              <w:rPr>
                <w:sz w:val="18"/>
                <w:szCs w:val="18"/>
              </w:rPr>
              <w:t>sekund</w:t>
            </w:r>
          </w:p>
        </w:tc>
      </w:tr>
      <w:tr w:rsidR="00434D75" w:rsidRPr="0074168F" w:rsidTr="002D4E29">
        <w:trPr>
          <w:trHeight w:val="726"/>
        </w:trPr>
        <w:tc>
          <w:tcPr>
            <w:tcW w:w="5386" w:type="dxa"/>
            <w:shd w:val="clear" w:color="auto" w:fill="auto"/>
            <w:vAlign w:val="center"/>
          </w:tcPr>
          <w:p w:rsidR="00434D75" w:rsidRPr="006A4F17" w:rsidRDefault="00434D75" w:rsidP="006A4F17">
            <w:pPr>
              <w:pStyle w:val="ListParagraph"/>
              <w:keepNext/>
              <w:keepLines/>
              <w:numPr>
                <w:ilvl w:val="0"/>
                <w:numId w:val="36"/>
              </w:numPr>
              <w:ind w:right="362"/>
              <w:jc w:val="right"/>
              <w:rPr>
                <w:caps/>
                <w:color w:val="595959"/>
                <w:szCs w:val="20"/>
              </w:rPr>
            </w:pPr>
            <w:r w:rsidRPr="006A4F17">
              <w:rPr>
                <w:caps/>
                <w:color w:val="595959"/>
                <w:szCs w:val="20"/>
              </w:rPr>
              <w:t>Položaj vodnega monitorja v košari</w:t>
            </w:r>
          </w:p>
        </w:tc>
        <w:tc>
          <w:tcPr>
            <w:tcW w:w="4078" w:type="dxa"/>
            <w:shd w:val="clear" w:color="auto" w:fill="auto"/>
            <w:vAlign w:val="center"/>
          </w:tcPr>
          <w:p w:rsidR="00434D75" w:rsidRPr="00434D75" w:rsidRDefault="00434D75" w:rsidP="00434D75">
            <w:pPr>
              <w:keepNext/>
              <w:keepLines/>
              <w:jc w:val="right"/>
              <w:rPr>
                <w:sz w:val="18"/>
                <w:szCs w:val="18"/>
              </w:rPr>
            </w:pPr>
            <w:r w:rsidRPr="00434D75">
              <w:rPr>
                <w:sz w:val="18"/>
                <w:szCs w:val="18"/>
              </w:rPr>
              <w:t>Priložiti fotografijo položaja</w:t>
            </w:r>
          </w:p>
        </w:tc>
      </w:tr>
      <w:tr w:rsidR="00434D75" w:rsidRPr="0074168F" w:rsidTr="002D4E29">
        <w:trPr>
          <w:trHeight w:val="726"/>
        </w:trPr>
        <w:tc>
          <w:tcPr>
            <w:tcW w:w="5386" w:type="dxa"/>
            <w:shd w:val="clear" w:color="auto" w:fill="auto"/>
            <w:vAlign w:val="center"/>
          </w:tcPr>
          <w:p w:rsidR="00434D75" w:rsidRPr="006A4F17" w:rsidRDefault="00434D75" w:rsidP="006A4F17">
            <w:pPr>
              <w:pStyle w:val="ListParagraph"/>
              <w:keepNext/>
              <w:keepLines/>
              <w:numPr>
                <w:ilvl w:val="0"/>
                <w:numId w:val="36"/>
              </w:numPr>
              <w:ind w:right="362"/>
              <w:jc w:val="right"/>
              <w:rPr>
                <w:caps/>
                <w:color w:val="595959"/>
                <w:szCs w:val="20"/>
              </w:rPr>
            </w:pPr>
            <w:r w:rsidRPr="006A4F17">
              <w:rPr>
                <w:caps/>
                <w:color w:val="595959"/>
                <w:szCs w:val="20"/>
              </w:rPr>
              <w:t>Sistem vstopne funkcije v košaro s pomočjo gumbov na kabini</w:t>
            </w:r>
          </w:p>
        </w:tc>
        <w:tc>
          <w:tcPr>
            <w:tcW w:w="4078" w:type="dxa"/>
            <w:shd w:val="clear" w:color="auto" w:fill="auto"/>
            <w:vAlign w:val="center"/>
          </w:tcPr>
          <w:p w:rsidR="00434D75" w:rsidRPr="00434D75" w:rsidRDefault="00434D75" w:rsidP="00434D75">
            <w:pPr>
              <w:keepNext/>
              <w:keepLines/>
              <w:jc w:val="right"/>
              <w:rPr>
                <w:sz w:val="18"/>
                <w:szCs w:val="18"/>
              </w:rPr>
            </w:pPr>
            <w:r w:rsidRPr="00434D75">
              <w:rPr>
                <w:sz w:val="18"/>
                <w:szCs w:val="18"/>
              </w:rPr>
              <w:t>Priložiti fotografijo funkcije (gumba) in opis delovanja</w:t>
            </w:r>
          </w:p>
        </w:tc>
      </w:tr>
      <w:tr w:rsidR="00434D75" w:rsidRPr="0074168F" w:rsidTr="002D4E29">
        <w:trPr>
          <w:trHeight w:val="726"/>
        </w:trPr>
        <w:tc>
          <w:tcPr>
            <w:tcW w:w="5386" w:type="dxa"/>
            <w:shd w:val="clear" w:color="auto" w:fill="auto"/>
            <w:vAlign w:val="center"/>
          </w:tcPr>
          <w:p w:rsidR="00434D75" w:rsidRPr="006A4F17" w:rsidRDefault="00434D75" w:rsidP="006A4F17">
            <w:pPr>
              <w:pStyle w:val="ListParagraph"/>
              <w:keepNext/>
              <w:keepLines/>
              <w:numPr>
                <w:ilvl w:val="0"/>
                <w:numId w:val="36"/>
              </w:numPr>
              <w:ind w:right="362"/>
              <w:jc w:val="right"/>
              <w:rPr>
                <w:caps/>
                <w:color w:val="595959"/>
                <w:szCs w:val="20"/>
              </w:rPr>
            </w:pPr>
            <w:r w:rsidRPr="006A4F17">
              <w:rPr>
                <w:caps/>
                <w:color w:val="595959"/>
                <w:szCs w:val="20"/>
              </w:rPr>
              <w:t>Sidrišče v košari po SIST EN 795 - nosilnost</w:t>
            </w:r>
          </w:p>
        </w:tc>
        <w:tc>
          <w:tcPr>
            <w:tcW w:w="4078" w:type="dxa"/>
            <w:shd w:val="clear" w:color="auto" w:fill="auto"/>
            <w:vAlign w:val="center"/>
          </w:tcPr>
          <w:p w:rsidR="00434D75" w:rsidRPr="00434D75" w:rsidRDefault="00434D75" w:rsidP="00434D75">
            <w:pPr>
              <w:keepNext/>
              <w:keepLines/>
              <w:jc w:val="right"/>
              <w:rPr>
                <w:sz w:val="18"/>
                <w:szCs w:val="18"/>
              </w:rPr>
            </w:pPr>
            <w:r w:rsidRPr="00434D75">
              <w:rPr>
                <w:sz w:val="18"/>
                <w:szCs w:val="18"/>
              </w:rPr>
              <w:t>kg</w:t>
            </w:r>
          </w:p>
        </w:tc>
      </w:tr>
    </w:tbl>
    <w:p w:rsidR="002D4E29" w:rsidRDefault="002D4E29" w:rsidP="0074168F">
      <w:pPr>
        <w:tabs>
          <w:tab w:val="left" w:pos="284"/>
          <w:tab w:val="left" w:pos="567"/>
          <w:tab w:val="left" w:pos="851"/>
        </w:tabs>
        <w:ind w:firstLine="284"/>
        <w:jc w:val="both"/>
        <w:rPr>
          <w:rFonts w:eastAsiaTheme="minorEastAsia"/>
          <w:b/>
        </w:rPr>
      </w:pPr>
    </w:p>
    <w:p w:rsidR="00434D75" w:rsidRPr="00434D75" w:rsidRDefault="00434D75" w:rsidP="00434D75">
      <w:pPr>
        <w:jc w:val="both"/>
        <w:rPr>
          <w:szCs w:val="20"/>
        </w:rPr>
      </w:pPr>
      <w:r w:rsidRPr="00434D75">
        <w:rPr>
          <w:szCs w:val="20"/>
        </w:rPr>
        <w:t>Ponudnik vpiše v tabele točne vrednosti, brez toleranc. Navedene mere morajo skladne z merami iz tehničnih načrtov, vsako neskladje pomeni izločitev ponudbe. Naročnik bo mere preveril pri predhodnem prevzemu vozila, v primeru odstopanj ne bo prevzel vozila.</w:t>
      </w:r>
    </w:p>
    <w:p w:rsidR="00334140" w:rsidRDefault="00334140">
      <w:pPr>
        <w:rPr>
          <w:rFonts w:eastAsiaTheme="minorEastAsia"/>
          <w:b/>
        </w:rPr>
      </w:pPr>
      <w:r>
        <w:rPr>
          <w:rFonts w:eastAsiaTheme="minorEastAsia"/>
          <w:b/>
        </w:rPr>
        <w:br w:type="page"/>
      </w:r>
    </w:p>
    <w:p w:rsidR="002D4E29" w:rsidRDefault="002D4E29" w:rsidP="0074168F">
      <w:pPr>
        <w:tabs>
          <w:tab w:val="left" w:pos="284"/>
          <w:tab w:val="left" w:pos="567"/>
          <w:tab w:val="left" w:pos="851"/>
        </w:tabs>
        <w:ind w:firstLine="284"/>
        <w:jc w:val="both"/>
        <w:rPr>
          <w:rFonts w:eastAsiaTheme="minorEastAsia"/>
          <w:b/>
        </w:rPr>
      </w:pPr>
    </w:p>
    <w:p w:rsidR="00434D75" w:rsidRDefault="00434D75" w:rsidP="0074168F">
      <w:pPr>
        <w:tabs>
          <w:tab w:val="left" w:pos="284"/>
          <w:tab w:val="left" w:pos="567"/>
          <w:tab w:val="left" w:pos="851"/>
        </w:tabs>
        <w:ind w:firstLine="284"/>
        <w:jc w:val="both"/>
        <w:rPr>
          <w:rFonts w:eastAsiaTheme="minorEastAsia"/>
          <w:b/>
        </w:rPr>
      </w:pPr>
    </w:p>
    <w:p w:rsidR="002D4E29" w:rsidRDefault="002D4E29" w:rsidP="002D4E29">
      <w:pPr>
        <w:tabs>
          <w:tab w:val="left" w:pos="284"/>
          <w:tab w:val="left" w:pos="567"/>
          <w:tab w:val="left" w:pos="851"/>
        </w:tabs>
        <w:ind w:firstLine="284"/>
        <w:jc w:val="both"/>
        <w:rPr>
          <w:rFonts w:eastAsiaTheme="minorEastAsia"/>
          <w:b/>
        </w:rPr>
      </w:pPr>
      <w:r>
        <w:rPr>
          <w:rFonts w:eastAsiaTheme="minorEastAsia"/>
          <w:b/>
        </w:rPr>
        <w:t>C) POGOJI IZVEDBE</w:t>
      </w:r>
    </w:p>
    <w:p w:rsidR="002D4E29" w:rsidRPr="00B92C20" w:rsidRDefault="002D4E29" w:rsidP="0074168F">
      <w:pPr>
        <w:tabs>
          <w:tab w:val="left" w:pos="284"/>
          <w:tab w:val="left" w:pos="567"/>
          <w:tab w:val="left" w:pos="851"/>
        </w:tabs>
        <w:ind w:firstLine="284"/>
        <w:jc w:val="both"/>
        <w:rPr>
          <w:rFonts w:eastAsiaTheme="minorEastAsia"/>
          <w:b/>
        </w:rPr>
      </w:pPr>
    </w:p>
    <w:tbl>
      <w:tblPr>
        <w:tblW w:w="9464" w:type="dxa"/>
        <w:tblInd w:w="392" w:type="dxa"/>
        <w:tblBorders>
          <w:bottom w:val="dotted" w:sz="4" w:space="0" w:color="auto"/>
          <w:insideH w:val="dotted" w:sz="4" w:space="0" w:color="auto"/>
          <w:insideV w:val="dotted" w:sz="4" w:space="0" w:color="auto"/>
        </w:tblBorders>
        <w:tblLook w:val="01E0"/>
      </w:tblPr>
      <w:tblGrid>
        <w:gridCol w:w="2988"/>
        <w:gridCol w:w="6476"/>
      </w:tblGrid>
      <w:tr w:rsidR="0074168F" w:rsidRPr="006D06F2" w:rsidTr="0074168F">
        <w:trPr>
          <w:trHeight w:val="742"/>
        </w:trPr>
        <w:tc>
          <w:tcPr>
            <w:tcW w:w="2988" w:type="dxa"/>
            <w:shd w:val="clear" w:color="auto" w:fill="auto"/>
            <w:vAlign w:val="center"/>
          </w:tcPr>
          <w:p w:rsidR="0074168F" w:rsidRPr="0074168F" w:rsidRDefault="0074168F" w:rsidP="0074168F">
            <w:pPr>
              <w:keepNext/>
              <w:keepLines/>
              <w:ind w:left="720" w:right="362"/>
              <w:jc w:val="right"/>
              <w:rPr>
                <w:rFonts w:eastAsiaTheme="minorEastAsia"/>
                <w:caps/>
                <w:color w:val="595959" w:themeColor="text1" w:themeTint="A6"/>
                <w:szCs w:val="20"/>
              </w:rPr>
            </w:pPr>
            <w:r w:rsidRPr="0074168F">
              <w:rPr>
                <w:rFonts w:eastAsiaTheme="minorEastAsia"/>
                <w:caps/>
                <w:color w:val="595959" w:themeColor="text1" w:themeTint="A6"/>
                <w:szCs w:val="20"/>
              </w:rPr>
              <w:t xml:space="preserve">ROK </w:t>
            </w:r>
            <w:r w:rsidR="001D65A1">
              <w:rPr>
                <w:rFonts w:eastAsiaTheme="minorEastAsia"/>
                <w:caps/>
                <w:color w:val="595959" w:themeColor="text1" w:themeTint="A6"/>
                <w:szCs w:val="20"/>
              </w:rPr>
              <w:t>DOBAVE</w:t>
            </w:r>
          </w:p>
        </w:tc>
        <w:tc>
          <w:tcPr>
            <w:tcW w:w="6476" w:type="dxa"/>
            <w:shd w:val="clear" w:color="auto" w:fill="auto"/>
            <w:vAlign w:val="center"/>
          </w:tcPr>
          <w:p w:rsidR="0074168F" w:rsidRPr="0074168F" w:rsidRDefault="00434D75" w:rsidP="00DE53D9">
            <w:pPr>
              <w:keepNext/>
              <w:keepLines/>
              <w:ind w:left="414"/>
              <w:jc w:val="both"/>
              <w:rPr>
                <w:rFonts w:cs="Calibri"/>
              </w:rPr>
            </w:pPr>
            <w:r w:rsidRPr="00DE53D9">
              <w:rPr>
                <w:rFonts w:cs="Calibri"/>
              </w:rPr>
              <w:t>1</w:t>
            </w:r>
            <w:r w:rsidR="00DE53D9" w:rsidRPr="00DE53D9">
              <w:rPr>
                <w:rFonts w:cs="Calibri"/>
              </w:rPr>
              <w:t>1</w:t>
            </w:r>
            <w:r w:rsidR="002656E9" w:rsidRPr="00DE53D9">
              <w:rPr>
                <w:rFonts w:cs="Calibri"/>
              </w:rPr>
              <w:t xml:space="preserve"> mesecev</w:t>
            </w:r>
            <w:r w:rsidR="001D65A1" w:rsidRPr="00DE53D9">
              <w:rPr>
                <w:rFonts w:cs="Calibri"/>
              </w:rPr>
              <w:t xml:space="preserve"> od podpisa pogodbe</w:t>
            </w:r>
          </w:p>
        </w:tc>
      </w:tr>
      <w:tr w:rsidR="001D65A1" w:rsidRPr="006D06F2" w:rsidTr="0074168F">
        <w:trPr>
          <w:trHeight w:val="742"/>
        </w:trPr>
        <w:tc>
          <w:tcPr>
            <w:tcW w:w="2988" w:type="dxa"/>
            <w:shd w:val="clear" w:color="auto" w:fill="auto"/>
            <w:vAlign w:val="center"/>
          </w:tcPr>
          <w:p w:rsidR="001D65A1" w:rsidRPr="0074168F" w:rsidRDefault="001D65A1" w:rsidP="0074168F">
            <w:pPr>
              <w:keepNext/>
              <w:keepLines/>
              <w:ind w:left="720" w:right="362"/>
              <w:jc w:val="right"/>
              <w:rPr>
                <w:rFonts w:eastAsiaTheme="minorEastAsia"/>
                <w:caps/>
                <w:color w:val="595959" w:themeColor="text1" w:themeTint="A6"/>
                <w:szCs w:val="20"/>
              </w:rPr>
            </w:pPr>
            <w:r>
              <w:rPr>
                <w:rFonts w:eastAsiaTheme="minorEastAsia"/>
                <w:caps/>
                <w:color w:val="595959" w:themeColor="text1" w:themeTint="A6"/>
                <w:szCs w:val="20"/>
              </w:rPr>
              <w:t>KRAJ DOBAVE</w:t>
            </w:r>
          </w:p>
        </w:tc>
        <w:tc>
          <w:tcPr>
            <w:tcW w:w="6476" w:type="dxa"/>
            <w:shd w:val="clear" w:color="auto" w:fill="auto"/>
            <w:vAlign w:val="center"/>
          </w:tcPr>
          <w:p w:rsidR="001D65A1" w:rsidRDefault="001D65A1" w:rsidP="001D65A1">
            <w:pPr>
              <w:keepNext/>
              <w:keepLines/>
              <w:ind w:left="414"/>
              <w:jc w:val="both"/>
              <w:rPr>
                <w:rFonts w:cs="Calibri"/>
              </w:rPr>
            </w:pPr>
            <w:r w:rsidRPr="001D65A1">
              <w:rPr>
                <w:rFonts w:cs="Calibri"/>
                <w:bCs/>
              </w:rPr>
              <w:t>Sedež naročnika po principu DDP naročnika (Incoterms 2010 - Delivery Duty Paid).</w:t>
            </w:r>
          </w:p>
        </w:tc>
      </w:tr>
      <w:tr w:rsidR="0074168F" w:rsidRPr="002F695F" w:rsidTr="001D65A1">
        <w:trPr>
          <w:trHeight w:val="1080"/>
        </w:trPr>
        <w:tc>
          <w:tcPr>
            <w:tcW w:w="2988" w:type="dxa"/>
            <w:shd w:val="clear" w:color="auto" w:fill="auto"/>
            <w:vAlign w:val="center"/>
          </w:tcPr>
          <w:p w:rsidR="0074168F" w:rsidRPr="0074168F" w:rsidRDefault="0074168F" w:rsidP="0074168F">
            <w:pPr>
              <w:keepNext/>
              <w:keepLines/>
              <w:ind w:left="720" w:right="362"/>
              <w:jc w:val="right"/>
              <w:rPr>
                <w:rFonts w:eastAsiaTheme="minorEastAsia"/>
                <w:caps/>
                <w:color w:val="595959" w:themeColor="text1" w:themeTint="A6"/>
                <w:szCs w:val="20"/>
              </w:rPr>
            </w:pPr>
            <w:r w:rsidRPr="0074168F">
              <w:rPr>
                <w:rFonts w:eastAsiaTheme="minorEastAsia"/>
                <w:caps/>
                <w:color w:val="595959" w:themeColor="text1" w:themeTint="A6"/>
                <w:szCs w:val="20"/>
              </w:rPr>
              <w:t>PLAČILNI POGOJI</w:t>
            </w:r>
          </w:p>
        </w:tc>
        <w:tc>
          <w:tcPr>
            <w:tcW w:w="6476" w:type="dxa"/>
            <w:shd w:val="clear" w:color="auto" w:fill="auto"/>
            <w:vAlign w:val="center"/>
          </w:tcPr>
          <w:p w:rsidR="0074168F" w:rsidRPr="001D65A1" w:rsidRDefault="001D65A1" w:rsidP="001D65A1">
            <w:pPr>
              <w:keepNext/>
              <w:keepLines/>
              <w:ind w:left="414"/>
              <w:jc w:val="both"/>
              <w:rPr>
                <w:rFonts w:ascii="Calibri" w:hAnsi="Calibri" w:cs="Calibri"/>
              </w:rPr>
            </w:pPr>
            <w:r w:rsidRPr="001D65A1">
              <w:rPr>
                <w:rFonts w:cs="Calibri"/>
                <w:bCs/>
              </w:rPr>
              <w:t xml:space="preserve">30 dni po prejemu pravilno izstavljene fakture. Faktura se lahko izda po uspešno izvedenem </w:t>
            </w:r>
            <w:r w:rsidR="00983352">
              <w:rPr>
                <w:rFonts w:cs="Calibri"/>
                <w:bCs/>
              </w:rPr>
              <w:t xml:space="preserve">končnem </w:t>
            </w:r>
            <w:r w:rsidRPr="001D65A1">
              <w:rPr>
                <w:rFonts w:cs="Calibri"/>
                <w:bCs/>
              </w:rPr>
              <w:t>prevzemu vozila.</w:t>
            </w:r>
          </w:p>
        </w:tc>
      </w:tr>
      <w:tr w:rsidR="0074168F" w:rsidRPr="002F695F" w:rsidTr="0074168F">
        <w:trPr>
          <w:trHeight w:val="726"/>
        </w:trPr>
        <w:tc>
          <w:tcPr>
            <w:tcW w:w="2988" w:type="dxa"/>
            <w:shd w:val="clear" w:color="auto" w:fill="auto"/>
            <w:vAlign w:val="center"/>
          </w:tcPr>
          <w:p w:rsidR="0074168F" w:rsidRPr="0074168F" w:rsidRDefault="0074168F" w:rsidP="0074168F">
            <w:pPr>
              <w:keepNext/>
              <w:keepLines/>
              <w:ind w:left="720" w:right="362"/>
              <w:jc w:val="right"/>
              <w:rPr>
                <w:rFonts w:eastAsiaTheme="minorEastAsia"/>
                <w:caps/>
                <w:color w:val="595959" w:themeColor="text1" w:themeTint="A6"/>
                <w:szCs w:val="20"/>
              </w:rPr>
            </w:pPr>
            <w:r w:rsidRPr="0074168F">
              <w:rPr>
                <w:rFonts w:eastAsiaTheme="minorEastAsia"/>
                <w:caps/>
                <w:color w:val="595959" w:themeColor="text1" w:themeTint="A6"/>
                <w:szCs w:val="20"/>
              </w:rPr>
              <w:t>STALNOST CEN</w:t>
            </w:r>
          </w:p>
        </w:tc>
        <w:tc>
          <w:tcPr>
            <w:tcW w:w="6476" w:type="dxa"/>
            <w:shd w:val="clear" w:color="auto" w:fill="auto"/>
            <w:vAlign w:val="center"/>
          </w:tcPr>
          <w:p w:rsidR="0074168F" w:rsidRPr="0074168F" w:rsidRDefault="0074168F" w:rsidP="0074168F">
            <w:pPr>
              <w:keepNext/>
              <w:keepLines/>
              <w:ind w:left="414"/>
              <w:jc w:val="both"/>
              <w:rPr>
                <w:rFonts w:cs="Calibri"/>
              </w:rPr>
            </w:pPr>
            <w:r w:rsidRPr="0074168F">
              <w:rPr>
                <w:rFonts w:cs="Calibri"/>
              </w:rPr>
              <w:t>Cene so nespremenljive ves čas trajanja pogodbe.</w:t>
            </w:r>
          </w:p>
        </w:tc>
      </w:tr>
      <w:tr w:rsidR="001D65A1" w:rsidRPr="001D65A1" w:rsidTr="0074168F">
        <w:trPr>
          <w:trHeight w:val="726"/>
        </w:trPr>
        <w:tc>
          <w:tcPr>
            <w:tcW w:w="2988" w:type="dxa"/>
            <w:shd w:val="clear" w:color="auto" w:fill="auto"/>
            <w:vAlign w:val="center"/>
          </w:tcPr>
          <w:p w:rsidR="001D65A1" w:rsidRPr="0074168F" w:rsidRDefault="002D4E29" w:rsidP="0074168F">
            <w:pPr>
              <w:keepNext/>
              <w:keepLines/>
              <w:ind w:left="720" w:right="362"/>
              <w:jc w:val="right"/>
              <w:rPr>
                <w:rFonts w:eastAsiaTheme="minorEastAsia"/>
                <w:caps/>
                <w:color w:val="595959" w:themeColor="text1" w:themeTint="A6"/>
                <w:szCs w:val="20"/>
              </w:rPr>
            </w:pPr>
            <w:r>
              <w:rPr>
                <w:rFonts w:eastAsiaTheme="minorEastAsia"/>
                <w:caps/>
                <w:color w:val="595959" w:themeColor="text1" w:themeTint="A6"/>
                <w:szCs w:val="20"/>
              </w:rPr>
              <w:t>MINIMALNI GARANCIJSKI ROKI</w:t>
            </w:r>
          </w:p>
        </w:tc>
        <w:tc>
          <w:tcPr>
            <w:tcW w:w="6476" w:type="dxa"/>
            <w:shd w:val="clear" w:color="auto" w:fill="auto"/>
            <w:vAlign w:val="center"/>
          </w:tcPr>
          <w:p w:rsidR="002D4E29" w:rsidRPr="00DE53D9" w:rsidRDefault="002D4E29" w:rsidP="002D4E29">
            <w:pPr>
              <w:keepNext/>
              <w:keepLines/>
              <w:ind w:left="414"/>
              <w:jc w:val="both"/>
              <w:rPr>
                <w:rFonts w:cs="Calibri"/>
              </w:rPr>
            </w:pPr>
            <w:r w:rsidRPr="00DE53D9">
              <w:rPr>
                <w:rFonts w:cs="Calibri"/>
              </w:rPr>
              <w:t>Garancijska doba za podvozje: najmanj 36 mesecev.</w:t>
            </w:r>
          </w:p>
          <w:p w:rsidR="001D65A1" w:rsidRPr="00DE53D9" w:rsidRDefault="002D4E29" w:rsidP="005969DF">
            <w:pPr>
              <w:keepNext/>
              <w:keepLines/>
              <w:ind w:left="414"/>
              <w:jc w:val="both"/>
              <w:rPr>
                <w:rFonts w:cs="Calibri"/>
                <w:highlight w:val="yellow"/>
              </w:rPr>
            </w:pPr>
            <w:r w:rsidRPr="00DE53D9">
              <w:rPr>
                <w:rFonts w:cs="Calibri"/>
              </w:rPr>
              <w:t xml:space="preserve">Garancijska doba za nadgradnjo: najmanj </w:t>
            </w:r>
            <w:r w:rsidR="00282AC6" w:rsidRPr="00DE53D9">
              <w:rPr>
                <w:rFonts w:cs="Calibri"/>
              </w:rPr>
              <w:t>24</w:t>
            </w:r>
            <w:r w:rsidRPr="00DE53D9">
              <w:rPr>
                <w:rFonts w:cs="Calibri"/>
              </w:rPr>
              <w:t xml:space="preserve"> mesecev.</w:t>
            </w:r>
          </w:p>
        </w:tc>
      </w:tr>
      <w:tr w:rsidR="001D65A1" w:rsidRPr="001D65A1" w:rsidTr="0074168F">
        <w:trPr>
          <w:trHeight w:val="726"/>
        </w:trPr>
        <w:tc>
          <w:tcPr>
            <w:tcW w:w="2988" w:type="dxa"/>
            <w:shd w:val="clear" w:color="auto" w:fill="auto"/>
            <w:vAlign w:val="center"/>
          </w:tcPr>
          <w:p w:rsidR="001D65A1" w:rsidRPr="004C688B" w:rsidRDefault="001D65A1" w:rsidP="001D65A1">
            <w:pPr>
              <w:keepNext/>
              <w:keepLines/>
              <w:ind w:left="720" w:right="362"/>
              <w:jc w:val="right"/>
              <w:rPr>
                <w:rFonts w:ascii="Calibri" w:hAnsi="Calibri" w:cs="Calibri"/>
              </w:rPr>
            </w:pPr>
            <w:r w:rsidRPr="001D65A1">
              <w:rPr>
                <w:rFonts w:eastAsiaTheme="minorEastAsia"/>
                <w:caps/>
                <w:color w:val="595959" w:themeColor="text1" w:themeTint="A6"/>
                <w:szCs w:val="20"/>
              </w:rPr>
              <w:t>PREVZEM NA SERVIS</w:t>
            </w:r>
          </w:p>
        </w:tc>
        <w:tc>
          <w:tcPr>
            <w:tcW w:w="6476" w:type="dxa"/>
            <w:shd w:val="clear" w:color="auto" w:fill="auto"/>
            <w:vAlign w:val="center"/>
          </w:tcPr>
          <w:p w:rsidR="001D65A1" w:rsidRPr="001D65A1" w:rsidRDefault="001D65A1" w:rsidP="00DE53D9">
            <w:pPr>
              <w:keepNext/>
              <w:keepLines/>
              <w:ind w:left="414"/>
              <w:jc w:val="both"/>
              <w:rPr>
                <w:rFonts w:cs="Calibri"/>
              </w:rPr>
            </w:pPr>
            <w:r w:rsidRPr="001D65A1">
              <w:rPr>
                <w:rFonts w:cs="Calibri"/>
              </w:rPr>
              <w:t xml:space="preserve">V roku </w:t>
            </w:r>
            <w:r w:rsidR="00DE53D9">
              <w:rPr>
                <w:rFonts w:cs="Calibri"/>
              </w:rPr>
              <w:t>2 dni</w:t>
            </w:r>
            <w:r w:rsidRPr="001D65A1">
              <w:rPr>
                <w:rFonts w:cs="Calibri"/>
              </w:rPr>
              <w:t>.</w:t>
            </w:r>
          </w:p>
        </w:tc>
      </w:tr>
      <w:tr w:rsidR="001D65A1" w:rsidRPr="001D65A1" w:rsidTr="0074168F">
        <w:trPr>
          <w:trHeight w:val="726"/>
        </w:trPr>
        <w:tc>
          <w:tcPr>
            <w:tcW w:w="2988" w:type="dxa"/>
            <w:shd w:val="clear" w:color="auto" w:fill="auto"/>
            <w:vAlign w:val="center"/>
          </w:tcPr>
          <w:p w:rsidR="001D65A1" w:rsidRPr="004C688B" w:rsidRDefault="001D65A1" w:rsidP="001D65A1">
            <w:pPr>
              <w:keepNext/>
              <w:keepLines/>
              <w:ind w:left="720" w:right="362"/>
              <w:jc w:val="right"/>
              <w:rPr>
                <w:rFonts w:ascii="Calibri" w:hAnsi="Calibri" w:cs="Calibri"/>
              </w:rPr>
            </w:pPr>
            <w:r w:rsidRPr="001D65A1">
              <w:rPr>
                <w:rFonts w:eastAsiaTheme="minorEastAsia"/>
                <w:caps/>
                <w:color w:val="595959" w:themeColor="text1" w:themeTint="A6"/>
                <w:szCs w:val="20"/>
              </w:rPr>
              <w:t>ČAS ODPRAVE NAPAKE</w:t>
            </w:r>
          </w:p>
        </w:tc>
        <w:tc>
          <w:tcPr>
            <w:tcW w:w="6476" w:type="dxa"/>
            <w:shd w:val="clear" w:color="auto" w:fill="auto"/>
            <w:vAlign w:val="center"/>
          </w:tcPr>
          <w:p w:rsidR="001D65A1" w:rsidRPr="001D65A1" w:rsidRDefault="001D65A1" w:rsidP="001D65A1">
            <w:pPr>
              <w:keepNext/>
              <w:keepLines/>
              <w:ind w:left="414"/>
              <w:jc w:val="both"/>
              <w:rPr>
                <w:rFonts w:cs="Calibri"/>
              </w:rPr>
            </w:pPr>
            <w:r w:rsidRPr="001D65A1">
              <w:rPr>
                <w:rFonts w:cs="Calibri"/>
              </w:rPr>
              <w:t>Za manjše napake, ki se na vozilu pojavijo v okviru garancijskih rokov, je rok za odpravo napake 3 dni.</w:t>
            </w:r>
          </w:p>
          <w:p w:rsidR="001D65A1" w:rsidRPr="001D65A1" w:rsidRDefault="001D65A1" w:rsidP="001D65A1">
            <w:pPr>
              <w:keepNext/>
              <w:keepLines/>
              <w:ind w:left="414"/>
              <w:jc w:val="both"/>
              <w:rPr>
                <w:rFonts w:cs="Calibri"/>
              </w:rPr>
            </w:pPr>
          </w:p>
          <w:p w:rsidR="001D65A1" w:rsidRPr="001D65A1" w:rsidRDefault="001D65A1" w:rsidP="001D65A1">
            <w:pPr>
              <w:keepNext/>
              <w:keepLines/>
              <w:ind w:left="414"/>
              <w:jc w:val="both"/>
              <w:rPr>
                <w:rFonts w:cs="Calibri"/>
              </w:rPr>
            </w:pPr>
            <w:r w:rsidRPr="001D65A1">
              <w:rPr>
                <w:rFonts w:cs="Calibri"/>
              </w:rPr>
              <w:t>Za večja popravila lahko stranki uskladita daljši rok odprave napak.</w:t>
            </w:r>
          </w:p>
        </w:tc>
      </w:tr>
    </w:tbl>
    <w:p w:rsidR="00434D75" w:rsidRDefault="00434D75">
      <w:pPr>
        <w:rPr>
          <w:rFonts w:eastAsiaTheme="minorEastAsia"/>
        </w:rPr>
      </w:pPr>
    </w:p>
    <w:p w:rsidR="00434D75" w:rsidRDefault="00434D75">
      <w:pPr>
        <w:rPr>
          <w:rFonts w:eastAsiaTheme="minorEastAsia"/>
        </w:rPr>
      </w:pPr>
    </w:p>
    <w:p w:rsidR="00434D75" w:rsidRDefault="00434D75">
      <w:pPr>
        <w:rPr>
          <w:rFonts w:eastAsiaTheme="minorEastAsia"/>
        </w:rPr>
      </w:pPr>
    </w:p>
    <w:p w:rsidR="00434D75" w:rsidRDefault="00434D75">
      <w:pPr>
        <w:rPr>
          <w:rFonts w:eastAsiaTheme="minorEastAsia"/>
        </w:rPr>
      </w:pPr>
    </w:p>
    <w:p w:rsidR="00434D75" w:rsidRDefault="00434D75">
      <w:pPr>
        <w:rPr>
          <w:rFonts w:eastAsiaTheme="minorEastAsia"/>
        </w:rPr>
      </w:pPr>
    </w:p>
    <w:p w:rsidR="00434D75" w:rsidRDefault="00434D75">
      <w:pPr>
        <w:rPr>
          <w:rFonts w:eastAsiaTheme="minorEastAsia"/>
        </w:rPr>
      </w:pPr>
    </w:p>
    <w:p w:rsidR="00434D75" w:rsidRDefault="00434D75">
      <w:pPr>
        <w:rPr>
          <w:rFonts w:eastAsiaTheme="minorEastAsia"/>
        </w:rPr>
      </w:pPr>
    </w:p>
    <w:p w:rsidR="00434D75" w:rsidRDefault="00434D75">
      <w:pPr>
        <w:rPr>
          <w:rFonts w:eastAsiaTheme="minorEastAsia"/>
        </w:rPr>
      </w:pPr>
    </w:p>
    <w:p w:rsidR="00434D75" w:rsidRDefault="00434D75">
      <w:pPr>
        <w:rPr>
          <w:rFonts w:eastAsiaTheme="minorEastAsia"/>
        </w:rPr>
      </w:pPr>
    </w:p>
    <w:p w:rsidR="00434D75" w:rsidRDefault="00434D75">
      <w:pPr>
        <w:rPr>
          <w:rFonts w:eastAsiaTheme="minorEastAsia"/>
        </w:rPr>
      </w:pPr>
    </w:p>
    <w:p w:rsidR="00434D75" w:rsidRDefault="00434D75">
      <w:pPr>
        <w:rPr>
          <w:rFonts w:eastAsiaTheme="minorEastAsia"/>
        </w:rPr>
      </w:pPr>
    </w:p>
    <w:p w:rsidR="00434D75" w:rsidRDefault="00434D75">
      <w:pPr>
        <w:rPr>
          <w:rFonts w:eastAsiaTheme="minorEastAsia"/>
        </w:rPr>
      </w:pPr>
    </w:p>
    <w:p w:rsidR="00434D75" w:rsidRDefault="00434D75">
      <w:pPr>
        <w:rPr>
          <w:rFonts w:eastAsiaTheme="minorEastAsia"/>
        </w:rPr>
      </w:pPr>
    </w:p>
    <w:p w:rsidR="00434D75" w:rsidRDefault="00434D75">
      <w:pPr>
        <w:rPr>
          <w:rFonts w:eastAsiaTheme="minorEastAsia"/>
        </w:rPr>
      </w:pPr>
    </w:p>
    <w:p w:rsidR="00434D75" w:rsidRDefault="00434D75">
      <w:pPr>
        <w:rPr>
          <w:rFonts w:eastAsiaTheme="minorEastAsia"/>
        </w:rPr>
      </w:pPr>
    </w:p>
    <w:p w:rsidR="00434D75" w:rsidRDefault="00434D75">
      <w:pPr>
        <w:rPr>
          <w:rFonts w:eastAsiaTheme="minorEastAsia"/>
        </w:rPr>
      </w:pPr>
    </w:p>
    <w:p w:rsidR="00434D75" w:rsidRDefault="00434D75">
      <w:pPr>
        <w:rPr>
          <w:rFonts w:eastAsiaTheme="minorEastAsia"/>
        </w:rPr>
      </w:pPr>
    </w:p>
    <w:p w:rsidR="00434D75" w:rsidRDefault="00434D75">
      <w:pPr>
        <w:rPr>
          <w:rFonts w:eastAsiaTheme="minorEastAsia"/>
        </w:rPr>
      </w:pPr>
    </w:p>
    <w:p w:rsidR="00434D75" w:rsidRDefault="00434D75">
      <w:pPr>
        <w:rPr>
          <w:rFonts w:eastAsiaTheme="minorEastAsia"/>
        </w:rPr>
      </w:pPr>
    </w:p>
    <w:p w:rsidR="00434D75" w:rsidRDefault="00434D75">
      <w:pPr>
        <w:rPr>
          <w:rFonts w:eastAsiaTheme="minorEastAsia"/>
        </w:rPr>
      </w:pPr>
    </w:p>
    <w:p w:rsidR="00434D75" w:rsidRDefault="00434D75">
      <w:pPr>
        <w:rPr>
          <w:rFonts w:eastAsiaTheme="minorEastAsia"/>
        </w:rPr>
      </w:pPr>
    </w:p>
    <w:p w:rsidR="003B49E4" w:rsidRDefault="003B49E4">
      <w:pPr>
        <w:rPr>
          <w:rFonts w:eastAsiaTheme="minorEastAsia"/>
        </w:rPr>
      </w:pPr>
      <w:r>
        <w:rPr>
          <w:rFonts w:eastAsiaTheme="minorEastAsia"/>
        </w:rPr>
        <w:br w:type="page"/>
      </w:r>
    </w:p>
    <w:p w:rsidR="005D52B9" w:rsidRDefault="001D65A1" w:rsidP="005D52B9">
      <w:pPr>
        <w:pStyle w:val="PODNASLOV"/>
        <w:jc w:val="both"/>
      </w:pPr>
      <w:r>
        <w:lastRenderedPageBreak/>
        <w:t>IV</w:t>
      </w:r>
      <w:r w:rsidR="005D52B9" w:rsidRPr="00F202FA">
        <w:t xml:space="preserve">. </w:t>
      </w:r>
      <w:r w:rsidR="005D52B9">
        <w:t xml:space="preserve">PODATKI O </w:t>
      </w:r>
      <w:r w:rsidR="004E175B">
        <w:t xml:space="preserve">VSEH </w:t>
      </w:r>
      <w:r w:rsidR="005D52B9">
        <w:t>PODIZVAJALCIH</w:t>
      </w:r>
    </w:p>
    <w:tbl>
      <w:tblPr>
        <w:tblW w:w="9878" w:type="dxa"/>
        <w:tblInd w:w="392" w:type="dxa"/>
        <w:tblLayout w:type="fixed"/>
        <w:tblLook w:val="01E0"/>
      </w:tblPr>
      <w:tblGrid>
        <w:gridCol w:w="1701"/>
        <w:gridCol w:w="783"/>
        <w:gridCol w:w="1534"/>
        <w:gridCol w:w="1172"/>
        <w:gridCol w:w="1172"/>
        <w:gridCol w:w="1172"/>
        <w:gridCol w:w="1172"/>
        <w:gridCol w:w="1172"/>
      </w:tblGrid>
      <w:tr w:rsidR="00FB6C61" w:rsidRPr="00A14A96" w:rsidTr="00414873">
        <w:trPr>
          <w:cantSplit/>
          <w:trHeight w:val="1134"/>
        </w:trPr>
        <w:tc>
          <w:tcPr>
            <w:tcW w:w="1701" w:type="dxa"/>
            <w:tcBorders>
              <w:bottom w:val="single" w:sz="12" w:space="0" w:color="7F7F7F" w:themeColor="text1" w:themeTint="80"/>
              <w:right w:val="dotted" w:sz="4" w:space="0" w:color="auto"/>
            </w:tcBorders>
            <w:shd w:val="clear" w:color="auto" w:fill="auto"/>
            <w:vAlign w:val="center"/>
          </w:tcPr>
          <w:p w:rsidR="00FB6C61" w:rsidRPr="002949A1" w:rsidRDefault="002949A1" w:rsidP="00FB6C61">
            <w:pPr>
              <w:jc w:val="center"/>
              <w:rPr>
                <w:rFonts w:cs="Arial"/>
                <w:sz w:val="16"/>
                <w:szCs w:val="16"/>
              </w:rPr>
            </w:pPr>
            <w:r w:rsidRPr="002949A1">
              <w:rPr>
                <w:rFonts w:cs="Arial"/>
                <w:sz w:val="16"/>
                <w:szCs w:val="16"/>
              </w:rPr>
              <w:t>Podatki o podizvajalcu</w:t>
            </w:r>
          </w:p>
          <w:p w:rsidR="002949A1" w:rsidRPr="002949A1" w:rsidRDefault="00FB6C61" w:rsidP="00FB6C61">
            <w:pPr>
              <w:jc w:val="center"/>
              <w:rPr>
                <w:rFonts w:cs="Arial"/>
                <w:sz w:val="16"/>
                <w:szCs w:val="16"/>
              </w:rPr>
            </w:pPr>
            <w:r w:rsidRPr="002949A1">
              <w:rPr>
                <w:rFonts w:cs="Arial"/>
                <w:sz w:val="16"/>
                <w:szCs w:val="16"/>
              </w:rPr>
              <w:t>(</w:t>
            </w:r>
            <w:r w:rsidR="002949A1" w:rsidRPr="002949A1">
              <w:rPr>
                <w:rFonts w:cs="Arial"/>
                <w:sz w:val="16"/>
                <w:szCs w:val="16"/>
              </w:rPr>
              <w:t xml:space="preserve">naziv, </w:t>
            </w:r>
            <w:r w:rsidR="00414873">
              <w:rPr>
                <w:rFonts w:cs="Arial"/>
                <w:sz w:val="16"/>
                <w:szCs w:val="16"/>
              </w:rPr>
              <w:t>naslov</w:t>
            </w:r>
            <w:r w:rsidR="002949A1" w:rsidRPr="002949A1">
              <w:rPr>
                <w:rFonts w:cs="Arial"/>
                <w:sz w:val="16"/>
                <w:szCs w:val="16"/>
              </w:rPr>
              <w:t xml:space="preserve">, </w:t>
            </w:r>
          </w:p>
          <w:p w:rsidR="00FB6C61" w:rsidRPr="002949A1" w:rsidRDefault="00414873" w:rsidP="00414873">
            <w:pPr>
              <w:jc w:val="center"/>
              <w:rPr>
                <w:rFonts w:cs="Arial"/>
                <w:sz w:val="16"/>
                <w:szCs w:val="16"/>
              </w:rPr>
            </w:pPr>
            <w:r>
              <w:rPr>
                <w:rFonts w:cs="Arial"/>
                <w:sz w:val="16"/>
                <w:szCs w:val="16"/>
              </w:rPr>
              <w:t>m</w:t>
            </w:r>
            <w:r w:rsidR="002949A1" w:rsidRPr="002949A1">
              <w:rPr>
                <w:rFonts w:cs="Arial"/>
                <w:sz w:val="16"/>
                <w:szCs w:val="16"/>
              </w:rPr>
              <w:t xml:space="preserve">atična št., davčna št., </w:t>
            </w:r>
            <w:r>
              <w:rPr>
                <w:rFonts w:cs="Arial"/>
                <w:sz w:val="16"/>
                <w:szCs w:val="16"/>
              </w:rPr>
              <w:t>TRR</w:t>
            </w:r>
            <w:r w:rsidR="002949A1" w:rsidRPr="002949A1">
              <w:rPr>
                <w:rFonts w:cs="Arial"/>
                <w:sz w:val="16"/>
                <w:szCs w:val="16"/>
              </w:rPr>
              <w:t>)</w:t>
            </w:r>
          </w:p>
        </w:tc>
        <w:tc>
          <w:tcPr>
            <w:tcW w:w="783" w:type="dxa"/>
            <w:tcBorders>
              <w:left w:val="dotted" w:sz="4" w:space="0" w:color="auto"/>
              <w:bottom w:val="single" w:sz="12" w:space="0" w:color="7F7F7F" w:themeColor="text1" w:themeTint="80"/>
              <w:right w:val="dotted" w:sz="4" w:space="0" w:color="auto"/>
            </w:tcBorders>
            <w:shd w:val="clear" w:color="auto" w:fill="auto"/>
            <w:textDirection w:val="btLr"/>
            <w:vAlign w:val="center"/>
          </w:tcPr>
          <w:p w:rsidR="00FB6C61" w:rsidRPr="002949A1" w:rsidRDefault="002949A1" w:rsidP="00414873">
            <w:pPr>
              <w:ind w:left="113" w:right="113"/>
              <w:rPr>
                <w:rFonts w:cs="Arial"/>
                <w:sz w:val="16"/>
                <w:szCs w:val="16"/>
              </w:rPr>
            </w:pPr>
            <w:r w:rsidRPr="002949A1">
              <w:rPr>
                <w:rFonts w:cs="Arial"/>
                <w:sz w:val="16"/>
                <w:szCs w:val="16"/>
              </w:rPr>
              <w:t>Povezana</w:t>
            </w:r>
          </w:p>
          <w:p w:rsidR="00FB6C61" w:rsidRPr="002949A1" w:rsidRDefault="002949A1" w:rsidP="00414873">
            <w:pPr>
              <w:ind w:left="113" w:right="113"/>
              <w:rPr>
                <w:rFonts w:cs="Arial"/>
                <w:sz w:val="16"/>
                <w:szCs w:val="16"/>
              </w:rPr>
            </w:pPr>
            <w:r w:rsidRPr="002949A1">
              <w:rPr>
                <w:rFonts w:cs="Arial"/>
                <w:sz w:val="16"/>
                <w:szCs w:val="16"/>
              </w:rPr>
              <w:t>Družba</w:t>
            </w:r>
          </w:p>
        </w:tc>
        <w:tc>
          <w:tcPr>
            <w:tcW w:w="1534" w:type="dxa"/>
            <w:tcBorders>
              <w:left w:val="dotted" w:sz="4" w:space="0" w:color="auto"/>
              <w:bottom w:val="single" w:sz="12" w:space="0" w:color="7F7F7F" w:themeColor="text1" w:themeTint="80"/>
              <w:right w:val="dotted" w:sz="4" w:space="0" w:color="auto"/>
            </w:tcBorders>
            <w:shd w:val="clear" w:color="auto" w:fill="auto"/>
            <w:vAlign w:val="center"/>
          </w:tcPr>
          <w:p w:rsidR="00FB6C61" w:rsidRPr="002949A1" w:rsidRDefault="002949A1" w:rsidP="00FB6C61">
            <w:pPr>
              <w:jc w:val="center"/>
              <w:rPr>
                <w:rFonts w:cs="Arial"/>
                <w:sz w:val="16"/>
                <w:szCs w:val="16"/>
              </w:rPr>
            </w:pPr>
            <w:r w:rsidRPr="002949A1">
              <w:rPr>
                <w:rFonts w:cs="Arial"/>
                <w:sz w:val="16"/>
                <w:szCs w:val="16"/>
              </w:rPr>
              <w:t>Vrsta, predmet in opis del, ki jih prevzame posamezen podizvajalec</w:t>
            </w:r>
          </w:p>
        </w:tc>
        <w:tc>
          <w:tcPr>
            <w:tcW w:w="1172" w:type="dxa"/>
            <w:tcBorders>
              <w:left w:val="dotted" w:sz="4" w:space="0" w:color="auto"/>
              <w:bottom w:val="single" w:sz="12" w:space="0" w:color="7F7F7F" w:themeColor="text1" w:themeTint="80"/>
              <w:right w:val="dotted" w:sz="4" w:space="0" w:color="auto"/>
            </w:tcBorders>
            <w:shd w:val="clear" w:color="auto" w:fill="auto"/>
            <w:vAlign w:val="center"/>
          </w:tcPr>
          <w:p w:rsidR="00FB6C61" w:rsidRPr="002949A1" w:rsidRDefault="002949A1" w:rsidP="00FB6C61">
            <w:pPr>
              <w:jc w:val="center"/>
              <w:rPr>
                <w:rFonts w:cs="Arial"/>
                <w:sz w:val="16"/>
                <w:szCs w:val="16"/>
              </w:rPr>
            </w:pPr>
            <w:r w:rsidRPr="002949A1">
              <w:rPr>
                <w:rFonts w:cs="Arial"/>
                <w:sz w:val="16"/>
                <w:szCs w:val="16"/>
              </w:rPr>
              <w:t>Količina</w:t>
            </w:r>
          </w:p>
        </w:tc>
        <w:tc>
          <w:tcPr>
            <w:tcW w:w="1172" w:type="dxa"/>
            <w:tcBorders>
              <w:left w:val="dotted" w:sz="4" w:space="0" w:color="auto"/>
              <w:bottom w:val="single" w:sz="12" w:space="0" w:color="7F7F7F" w:themeColor="text1" w:themeTint="80"/>
              <w:right w:val="dotted" w:sz="4" w:space="0" w:color="auto"/>
            </w:tcBorders>
            <w:shd w:val="clear" w:color="auto" w:fill="auto"/>
            <w:vAlign w:val="center"/>
          </w:tcPr>
          <w:p w:rsidR="00414873" w:rsidRDefault="002949A1" w:rsidP="002949A1">
            <w:pPr>
              <w:jc w:val="center"/>
              <w:rPr>
                <w:rFonts w:cs="Arial"/>
                <w:sz w:val="16"/>
                <w:szCs w:val="16"/>
              </w:rPr>
            </w:pPr>
            <w:r w:rsidRPr="002949A1">
              <w:rPr>
                <w:rFonts w:cs="Arial"/>
                <w:sz w:val="16"/>
                <w:szCs w:val="16"/>
              </w:rPr>
              <w:t xml:space="preserve">Vrednost </w:t>
            </w:r>
          </w:p>
          <w:p w:rsidR="002949A1" w:rsidRDefault="002949A1" w:rsidP="002949A1">
            <w:pPr>
              <w:jc w:val="center"/>
              <w:rPr>
                <w:rFonts w:cs="Arial"/>
                <w:sz w:val="16"/>
                <w:szCs w:val="16"/>
              </w:rPr>
            </w:pPr>
            <w:r w:rsidRPr="002949A1">
              <w:rPr>
                <w:rFonts w:cs="Arial"/>
                <w:sz w:val="16"/>
                <w:szCs w:val="16"/>
              </w:rPr>
              <w:t xml:space="preserve">v </w:t>
            </w:r>
            <w:r>
              <w:rPr>
                <w:rFonts w:cs="Arial"/>
                <w:sz w:val="16"/>
                <w:szCs w:val="16"/>
              </w:rPr>
              <w:t>eur</w:t>
            </w:r>
          </w:p>
          <w:p w:rsidR="00FB6C61" w:rsidRPr="002949A1" w:rsidRDefault="002949A1" w:rsidP="002949A1">
            <w:pPr>
              <w:jc w:val="center"/>
              <w:rPr>
                <w:rFonts w:cs="Arial"/>
                <w:sz w:val="16"/>
                <w:szCs w:val="16"/>
              </w:rPr>
            </w:pPr>
            <w:r>
              <w:rPr>
                <w:rFonts w:cs="Arial"/>
                <w:sz w:val="16"/>
                <w:szCs w:val="16"/>
              </w:rPr>
              <w:t>(brez DDV)</w:t>
            </w:r>
          </w:p>
        </w:tc>
        <w:tc>
          <w:tcPr>
            <w:tcW w:w="1172" w:type="dxa"/>
            <w:tcBorders>
              <w:left w:val="dotted" w:sz="4" w:space="0" w:color="auto"/>
              <w:bottom w:val="single" w:sz="12" w:space="0" w:color="7F7F7F" w:themeColor="text1" w:themeTint="80"/>
              <w:right w:val="dotted" w:sz="4" w:space="0" w:color="auto"/>
            </w:tcBorders>
            <w:shd w:val="clear" w:color="auto" w:fill="auto"/>
            <w:vAlign w:val="center"/>
          </w:tcPr>
          <w:p w:rsidR="00FB6C61" w:rsidRPr="002949A1" w:rsidRDefault="002949A1" w:rsidP="002949A1">
            <w:pPr>
              <w:jc w:val="center"/>
              <w:rPr>
                <w:rFonts w:cs="Arial"/>
                <w:sz w:val="16"/>
                <w:szCs w:val="16"/>
              </w:rPr>
            </w:pPr>
            <w:r w:rsidRPr="002949A1">
              <w:rPr>
                <w:rFonts w:cs="Arial"/>
                <w:sz w:val="16"/>
                <w:szCs w:val="16"/>
              </w:rPr>
              <w:t xml:space="preserve">Vrednost </w:t>
            </w:r>
            <w:r>
              <w:rPr>
                <w:rFonts w:cs="Arial"/>
                <w:sz w:val="16"/>
                <w:szCs w:val="16"/>
              </w:rPr>
              <w:t>DDV</w:t>
            </w:r>
          </w:p>
        </w:tc>
        <w:tc>
          <w:tcPr>
            <w:tcW w:w="1172" w:type="dxa"/>
            <w:tcBorders>
              <w:left w:val="dotted" w:sz="4" w:space="0" w:color="auto"/>
              <w:bottom w:val="single" w:sz="12" w:space="0" w:color="7F7F7F" w:themeColor="text1" w:themeTint="80"/>
              <w:right w:val="dotted" w:sz="4" w:space="0" w:color="auto"/>
            </w:tcBorders>
            <w:shd w:val="clear" w:color="auto" w:fill="auto"/>
            <w:vAlign w:val="center"/>
          </w:tcPr>
          <w:p w:rsidR="00414873" w:rsidRDefault="002949A1" w:rsidP="002949A1">
            <w:pPr>
              <w:jc w:val="center"/>
              <w:rPr>
                <w:rFonts w:cs="Arial"/>
                <w:sz w:val="16"/>
                <w:szCs w:val="16"/>
              </w:rPr>
            </w:pPr>
            <w:r w:rsidRPr="002949A1">
              <w:rPr>
                <w:rFonts w:cs="Arial"/>
                <w:sz w:val="16"/>
                <w:szCs w:val="16"/>
              </w:rPr>
              <w:t xml:space="preserve">Vrednost </w:t>
            </w:r>
          </w:p>
          <w:p w:rsidR="002949A1" w:rsidRDefault="002949A1" w:rsidP="002949A1">
            <w:pPr>
              <w:jc w:val="center"/>
              <w:rPr>
                <w:rFonts w:cs="Arial"/>
                <w:sz w:val="16"/>
                <w:szCs w:val="16"/>
              </w:rPr>
            </w:pPr>
            <w:r w:rsidRPr="002949A1">
              <w:rPr>
                <w:rFonts w:cs="Arial"/>
                <w:sz w:val="16"/>
                <w:szCs w:val="16"/>
              </w:rPr>
              <w:t xml:space="preserve">v </w:t>
            </w:r>
            <w:r>
              <w:rPr>
                <w:rFonts w:cs="Arial"/>
                <w:sz w:val="16"/>
                <w:szCs w:val="16"/>
              </w:rPr>
              <w:t>EUR</w:t>
            </w:r>
          </w:p>
          <w:p w:rsidR="00FB6C61" w:rsidRPr="002949A1" w:rsidRDefault="002949A1" w:rsidP="002949A1">
            <w:pPr>
              <w:jc w:val="center"/>
              <w:rPr>
                <w:rFonts w:cs="Arial"/>
                <w:sz w:val="16"/>
                <w:szCs w:val="16"/>
              </w:rPr>
            </w:pPr>
            <w:r>
              <w:rPr>
                <w:rFonts w:cs="Arial"/>
                <w:sz w:val="16"/>
                <w:szCs w:val="16"/>
              </w:rPr>
              <w:t>(z DDV)</w:t>
            </w:r>
          </w:p>
        </w:tc>
        <w:tc>
          <w:tcPr>
            <w:tcW w:w="1172" w:type="dxa"/>
            <w:tcBorders>
              <w:left w:val="dotted" w:sz="4" w:space="0" w:color="auto"/>
              <w:bottom w:val="single" w:sz="12" w:space="0" w:color="7F7F7F" w:themeColor="text1" w:themeTint="80"/>
            </w:tcBorders>
            <w:shd w:val="clear" w:color="auto" w:fill="auto"/>
            <w:vAlign w:val="center"/>
          </w:tcPr>
          <w:p w:rsidR="00FB6C61" w:rsidRPr="002949A1" w:rsidRDefault="002949A1" w:rsidP="00FB6C61">
            <w:pPr>
              <w:jc w:val="center"/>
              <w:rPr>
                <w:rFonts w:cs="Arial"/>
                <w:sz w:val="16"/>
                <w:szCs w:val="16"/>
              </w:rPr>
            </w:pPr>
            <w:r w:rsidRPr="002949A1">
              <w:rPr>
                <w:rFonts w:cs="Arial"/>
                <w:sz w:val="16"/>
                <w:szCs w:val="16"/>
              </w:rPr>
              <w:t>Rok izvedbe del</w:t>
            </w:r>
          </w:p>
        </w:tc>
      </w:tr>
      <w:tr w:rsidR="00FB6C61" w:rsidRPr="00A14A96" w:rsidTr="001E6620">
        <w:trPr>
          <w:trHeight w:val="1639"/>
        </w:trPr>
        <w:tc>
          <w:tcPr>
            <w:tcW w:w="1701" w:type="dxa"/>
            <w:tcBorders>
              <w:top w:val="single" w:sz="12" w:space="0" w:color="7F7F7F" w:themeColor="text1" w:themeTint="80"/>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783"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FB6C61" w:rsidRDefault="002949A1" w:rsidP="00FB6C61">
            <w:pPr>
              <w:jc w:val="center"/>
              <w:rPr>
                <w:rFonts w:cs="Arial"/>
                <w:sz w:val="16"/>
                <w:szCs w:val="16"/>
              </w:rPr>
            </w:pPr>
            <w:r>
              <w:rPr>
                <w:rFonts w:cs="Arial"/>
                <w:sz w:val="16"/>
                <w:szCs w:val="16"/>
              </w:rPr>
              <w:sym w:font="Webdings" w:char="F063"/>
            </w:r>
            <w:r>
              <w:rPr>
                <w:rFonts w:cs="Arial"/>
                <w:sz w:val="16"/>
                <w:szCs w:val="16"/>
              </w:rPr>
              <w:t xml:space="preserve">  DA</w:t>
            </w:r>
          </w:p>
          <w:p w:rsidR="002949A1" w:rsidRDefault="002949A1" w:rsidP="00FB6C61">
            <w:pPr>
              <w:jc w:val="center"/>
              <w:rPr>
                <w:rFonts w:cs="Arial"/>
                <w:sz w:val="16"/>
                <w:szCs w:val="16"/>
              </w:rPr>
            </w:pPr>
          </w:p>
          <w:p w:rsidR="002949A1" w:rsidRDefault="002949A1" w:rsidP="00FB6C61">
            <w:pPr>
              <w:jc w:val="center"/>
              <w:rPr>
                <w:rFonts w:cs="Arial"/>
                <w:sz w:val="16"/>
                <w:szCs w:val="16"/>
              </w:rPr>
            </w:pPr>
          </w:p>
          <w:p w:rsidR="002949A1" w:rsidRPr="00A14A96" w:rsidRDefault="002949A1" w:rsidP="00FB6C61">
            <w:pPr>
              <w:jc w:val="center"/>
              <w:rPr>
                <w:rFonts w:cs="Arial"/>
                <w:sz w:val="16"/>
                <w:szCs w:val="16"/>
              </w:rPr>
            </w:pPr>
            <w:r>
              <w:rPr>
                <w:rFonts w:cs="Arial"/>
                <w:sz w:val="16"/>
                <w:szCs w:val="16"/>
              </w:rPr>
              <w:sym w:font="Webdings" w:char="F063"/>
            </w:r>
            <w:r>
              <w:rPr>
                <w:rFonts w:cs="Arial"/>
                <w:sz w:val="16"/>
                <w:szCs w:val="16"/>
              </w:rPr>
              <w:t xml:space="preserve">  NE</w:t>
            </w:r>
          </w:p>
        </w:tc>
        <w:tc>
          <w:tcPr>
            <w:tcW w:w="1534"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single" w:sz="12" w:space="0" w:color="7F7F7F" w:themeColor="text1" w:themeTint="80"/>
              <w:left w:val="dotted" w:sz="4" w:space="0" w:color="auto"/>
              <w:bottom w:val="dotted" w:sz="4" w:space="0" w:color="auto"/>
            </w:tcBorders>
            <w:shd w:val="clear" w:color="auto" w:fill="auto"/>
            <w:vAlign w:val="center"/>
          </w:tcPr>
          <w:p w:rsidR="00FB6C61" w:rsidRPr="001E6620" w:rsidRDefault="00FB6C61" w:rsidP="001E6620">
            <w:pPr>
              <w:rPr>
                <w:rFonts w:cs="Arial"/>
                <w:sz w:val="16"/>
                <w:szCs w:val="16"/>
              </w:rPr>
            </w:pPr>
          </w:p>
        </w:tc>
      </w:tr>
      <w:tr w:rsidR="00FB6C61" w:rsidRPr="00A14A96" w:rsidTr="001E6620">
        <w:trPr>
          <w:trHeight w:val="1639"/>
        </w:trPr>
        <w:tc>
          <w:tcPr>
            <w:tcW w:w="1701" w:type="dxa"/>
            <w:tcBorders>
              <w:top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2949A1" w:rsidRDefault="002949A1" w:rsidP="002949A1">
            <w:pPr>
              <w:jc w:val="center"/>
              <w:rPr>
                <w:rFonts w:cs="Arial"/>
                <w:sz w:val="16"/>
                <w:szCs w:val="16"/>
              </w:rPr>
            </w:pPr>
            <w:r>
              <w:rPr>
                <w:rFonts w:cs="Arial"/>
                <w:sz w:val="16"/>
                <w:szCs w:val="16"/>
              </w:rPr>
              <w:sym w:font="Webdings" w:char="F063"/>
            </w:r>
            <w:r>
              <w:rPr>
                <w:rFonts w:cs="Arial"/>
                <w:sz w:val="16"/>
                <w:szCs w:val="16"/>
              </w:rPr>
              <w:t xml:space="preserve">  DA</w:t>
            </w:r>
          </w:p>
          <w:p w:rsidR="002949A1" w:rsidRDefault="002949A1" w:rsidP="002949A1">
            <w:pPr>
              <w:jc w:val="center"/>
              <w:rPr>
                <w:rFonts w:cs="Arial"/>
                <w:sz w:val="16"/>
                <w:szCs w:val="16"/>
              </w:rPr>
            </w:pPr>
          </w:p>
          <w:p w:rsidR="002949A1" w:rsidRDefault="002949A1" w:rsidP="002949A1">
            <w:pPr>
              <w:jc w:val="center"/>
              <w:rPr>
                <w:rFonts w:cs="Arial"/>
                <w:sz w:val="16"/>
                <w:szCs w:val="16"/>
              </w:rPr>
            </w:pPr>
          </w:p>
          <w:p w:rsidR="00FB6C61" w:rsidRPr="00A14A96" w:rsidRDefault="002949A1"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1534"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FB6C61" w:rsidRPr="001E6620" w:rsidRDefault="00FB6C61" w:rsidP="001E6620">
            <w:pPr>
              <w:rPr>
                <w:rFonts w:cs="Arial"/>
                <w:sz w:val="16"/>
                <w:szCs w:val="16"/>
              </w:rPr>
            </w:pPr>
          </w:p>
        </w:tc>
      </w:tr>
      <w:tr w:rsidR="00FB6C61" w:rsidRPr="00A14A96" w:rsidTr="001E6620">
        <w:trPr>
          <w:trHeight w:val="1639"/>
        </w:trPr>
        <w:tc>
          <w:tcPr>
            <w:tcW w:w="1701" w:type="dxa"/>
            <w:tcBorders>
              <w:top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2949A1" w:rsidRDefault="002949A1" w:rsidP="002949A1">
            <w:pPr>
              <w:jc w:val="center"/>
              <w:rPr>
                <w:rFonts w:cs="Arial"/>
                <w:sz w:val="16"/>
                <w:szCs w:val="16"/>
              </w:rPr>
            </w:pPr>
            <w:r>
              <w:rPr>
                <w:rFonts w:cs="Arial"/>
                <w:sz w:val="16"/>
                <w:szCs w:val="16"/>
              </w:rPr>
              <w:sym w:font="Webdings" w:char="F063"/>
            </w:r>
            <w:r>
              <w:rPr>
                <w:rFonts w:cs="Arial"/>
                <w:sz w:val="16"/>
                <w:szCs w:val="16"/>
              </w:rPr>
              <w:t xml:space="preserve">  DA</w:t>
            </w:r>
          </w:p>
          <w:p w:rsidR="002949A1" w:rsidRDefault="002949A1" w:rsidP="002949A1">
            <w:pPr>
              <w:jc w:val="center"/>
              <w:rPr>
                <w:rFonts w:cs="Arial"/>
                <w:sz w:val="16"/>
                <w:szCs w:val="16"/>
              </w:rPr>
            </w:pPr>
          </w:p>
          <w:p w:rsidR="002949A1" w:rsidRDefault="002949A1" w:rsidP="002949A1">
            <w:pPr>
              <w:jc w:val="center"/>
              <w:rPr>
                <w:rFonts w:cs="Arial"/>
                <w:sz w:val="16"/>
                <w:szCs w:val="16"/>
              </w:rPr>
            </w:pPr>
          </w:p>
          <w:p w:rsidR="00FB6C61" w:rsidRPr="00A14A96" w:rsidRDefault="002949A1"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1534"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FB6C61" w:rsidRPr="001E6620" w:rsidRDefault="00FB6C61" w:rsidP="001E6620">
            <w:pPr>
              <w:rPr>
                <w:rFonts w:cs="Arial"/>
                <w:sz w:val="16"/>
                <w:szCs w:val="16"/>
              </w:rPr>
            </w:pPr>
          </w:p>
        </w:tc>
      </w:tr>
      <w:tr w:rsidR="00FB6C61" w:rsidRPr="00A14A96" w:rsidTr="001E6620">
        <w:trPr>
          <w:trHeight w:val="1639"/>
        </w:trPr>
        <w:tc>
          <w:tcPr>
            <w:tcW w:w="1701" w:type="dxa"/>
            <w:tcBorders>
              <w:top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2949A1" w:rsidRDefault="002949A1" w:rsidP="002949A1">
            <w:pPr>
              <w:jc w:val="center"/>
              <w:rPr>
                <w:rFonts w:cs="Arial"/>
                <w:sz w:val="16"/>
                <w:szCs w:val="16"/>
              </w:rPr>
            </w:pPr>
            <w:r>
              <w:rPr>
                <w:rFonts w:cs="Arial"/>
                <w:sz w:val="16"/>
                <w:szCs w:val="16"/>
              </w:rPr>
              <w:sym w:font="Webdings" w:char="F063"/>
            </w:r>
            <w:r>
              <w:rPr>
                <w:rFonts w:cs="Arial"/>
                <w:sz w:val="16"/>
                <w:szCs w:val="16"/>
              </w:rPr>
              <w:t xml:space="preserve">  DA</w:t>
            </w:r>
          </w:p>
          <w:p w:rsidR="002949A1" w:rsidRDefault="002949A1" w:rsidP="002949A1">
            <w:pPr>
              <w:jc w:val="center"/>
              <w:rPr>
                <w:rFonts w:cs="Arial"/>
                <w:sz w:val="16"/>
                <w:szCs w:val="16"/>
              </w:rPr>
            </w:pPr>
          </w:p>
          <w:p w:rsidR="002949A1" w:rsidRDefault="002949A1" w:rsidP="002949A1">
            <w:pPr>
              <w:jc w:val="center"/>
              <w:rPr>
                <w:rFonts w:cs="Arial"/>
                <w:sz w:val="16"/>
                <w:szCs w:val="16"/>
              </w:rPr>
            </w:pPr>
          </w:p>
          <w:p w:rsidR="00FB6C61" w:rsidRPr="00A14A96" w:rsidRDefault="002949A1"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1534"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FB6C61" w:rsidRPr="001E6620" w:rsidRDefault="00FB6C61" w:rsidP="001E6620">
            <w:pPr>
              <w:rPr>
                <w:rFonts w:cs="Arial"/>
                <w:sz w:val="16"/>
                <w:szCs w:val="16"/>
              </w:rPr>
            </w:pPr>
          </w:p>
        </w:tc>
      </w:tr>
      <w:tr w:rsidR="00FB6C61" w:rsidRPr="00A14A96" w:rsidTr="001E6620">
        <w:trPr>
          <w:trHeight w:val="1639"/>
        </w:trPr>
        <w:tc>
          <w:tcPr>
            <w:tcW w:w="1701" w:type="dxa"/>
            <w:tcBorders>
              <w:top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2949A1" w:rsidRDefault="002949A1" w:rsidP="002949A1">
            <w:pPr>
              <w:jc w:val="center"/>
              <w:rPr>
                <w:rFonts w:cs="Arial"/>
                <w:sz w:val="16"/>
                <w:szCs w:val="16"/>
              </w:rPr>
            </w:pPr>
            <w:r>
              <w:rPr>
                <w:rFonts w:cs="Arial"/>
                <w:sz w:val="16"/>
                <w:szCs w:val="16"/>
              </w:rPr>
              <w:sym w:font="Webdings" w:char="F063"/>
            </w:r>
            <w:r>
              <w:rPr>
                <w:rFonts w:cs="Arial"/>
                <w:sz w:val="16"/>
                <w:szCs w:val="16"/>
              </w:rPr>
              <w:t xml:space="preserve">  DA</w:t>
            </w:r>
          </w:p>
          <w:p w:rsidR="002949A1" w:rsidRDefault="002949A1" w:rsidP="002949A1">
            <w:pPr>
              <w:jc w:val="center"/>
              <w:rPr>
                <w:rFonts w:cs="Arial"/>
                <w:sz w:val="16"/>
                <w:szCs w:val="16"/>
              </w:rPr>
            </w:pPr>
          </w:p>
          <w:p w:rsidR="002949A1" w:rsidRDefault="002949A1" w:rsidP="002949A1">
            <w:pPr>
              <w:jc w:val="center"/>
              <w:rPr>
                <w:rFonts w:cs="Arial"/>
                <w:sz w:val="16"/>
                <w:szCs w:val="16"/>
              </w:rPr>
            </w:pPr>
          </w:p>
          <w:p w:rsidR="00FB6C61" w:rsidRPr="00A14A96" w:rsidRDefault="002949A1"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1534"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FB6C61" w:rsidRPr="001E6620" w:rsidRDefault="00FB6C61" w:rsidP="001E6620">
            <w:pPr>
              <w:rPr>
                <w:rFonts w:cs="Arial"/>
                <w:sz w:val="16"/>
                <w:szCs w:val="16"/>
              </w:rPr>
            </w:pPr>
          </w:p>
        </w:tc>
      </w:tr>
      <w:tr w:rsidR="00FB6C61" w:rsidRPr="00A14A96" w:rsidTr="001E6620">
        <w:trPr>
          <w:trHeight w:val="1639"/>
        </w:trPr>
        <w:tc>
          <w:tcPr>
            <w:tcW w:w="1701" w:type="dxa"/>
            <w:tcBorders>
              <w:top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2949A1" w:rsidRDefault="002949A1" w:rsidP="002949A1">
            <w:pPr>
              <w:jc w:val="center"/>
              <w:rPr>
                <w:rFonts w:cs="Arial"/>
                <w:sz w:val="16"/>
                <w:szCs w:val="16"/>
              </w:rPr>
            </w:pPr>
            <w:r>
              <w:rPr>
                <w:rFonts w:cs="Arial"/>
                <w:sz w:val="16"/>
                <w:szCs w:val="16"/>
              </w:rPr>
              <w:sym w:font="Webdings" w:char="F063"/>
            </w:r>
            <w:r>
              <w:rPr>
                <w:rFonts w:cs="Arial"/>
                <w:sz w:val="16"/>
                <w:szCs w:val="16"/>
              </w:rPr>
              <w:t xml:space="preserve">  DA</w:t>
            </w:r>
          </w:p>
          <w:p w:rsidR="002949A1" w:rsidRDefault="002949A1" w:rsidP="002949A1">
            <w:pPr>
              <w:jc w:val="center"/>
              <w:rPr>
                <w:rFonts w:cs="Arial"/>
                <w:sz w:val="16"/>
                <w:szCs w:val="16"/>
              </w:rPr>
            </w:pPr>
          </w:p>
          <w:p w:rsidR="002949A1" w:rsidRDefault="002949A1" w:rsidP="002949A1">
            <w:pPr>
              <w:jc w:val="center"/>
              <w:rPr>
                <w:rFonts w:cs="Arial"/>
                <w:sz w:val="16"/>
                <w:szCs w:val="16"/>
              </w:rPr>
            </w:pPr>
          </w:p>
          <w:p w:rsidR="00FB6C61" w:rsidRPr="00A14A96" w:rsidRDefault="002949A1"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1534"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FB6C61" w:rsidRPr="001E6620" w:rsidRDefault="00FB6C61" w:rsidP="001E6620">
            <w:pPr>
              <w:rPr>
                <w:rFonts w:cs="Arial"/>
                <w:sz w:val="16"/>
                <w:szCs w:val="16"/>
              </w:rPr>
            </w:pPr>
          </w:p>
        </w:tc>
      </w:tr>
    </w:tbl>
    <w:p w:rsidR="00414873" w:rsidRDefault="00414873" w:rsidP="00414873">
      <w:pPr>
        <w:ind w:left="284"/>
        <w:rPr>
          <w:rFonts w:cs="Arial"/>
          <w:sz w:val="16"/>
          <w:szCs w:val="16"/>
        </w:rPr>
      </w:pPr>
    </w:p>
    <w:p w:rsidR="00FB6C61" w:rsidRDefault="00A14A96" w:rsidP="00414873">
      <w:pPr>
        <w:ind w:left="284"/>
        <w:rPr>
          <w:rFonts w:cs="Arial"/>
          <w:sz w:val="16"/>
          <w:szCs w:val="16"/>
        </w:rPr>
      </w:pPr>
      <w:r w:rsidRPr="00A14A96">
        <w:rPr>
          <w:rFonts w:cs="Arial"/>
          <w:sz w:val="16"/>
          <w:szCs w:val="16"/>
        </w:rPr>
        <w:t xml:space="preserve">V </w:t>
      </w:r>
      <w:r w:rsidR="002949A1" w:rsidRPr="00A14A96">
        <w:rPr>
          <w:rFonts w:cs="Arial"/>
          <w:sz w:val="16"/>
          <w:szCs w:val="16"/>
        </w:rPr>
        <w:t>primeru, da pusti ponudnik tabelo prazno, bo naročnik štel, da izjavlja, da bo javno naročilo izvedel brez podizvajalcev v primeru več podizvajalcev ponudnik tabelo kopira ali doda vrstice</w:t>
      </w:r>
    </w:p>
    <w:p w:rsidR="0074168F" w:rsidRDefault="0074168F" w:rsidP="00414873">
      <w:pPr>
        <w:ind w:left="284"/>
        <w:rPr>
          <w:rFonts w:cs="Arial"/>
          <w:sz w:val="16"/>
          <w:szCs w:val="16"/>
        </w:rPr>
      </w:pPr>
    </w:p>
    <w:p w:rsidR="0074168F" w:rsidRDefault="0074168F" w:rsidP="00414873">
      <w:pPr>
        <w:ind w:left="284"/>
        <w:rPr>
          <w:rFonts w:ascii="Arial" w:hAnsi="Arial" w:cs="Arial"/>
          <w:sz w:val="16"/>
          <w:szCs w:val="16"/>
        </w:rPr>
      </w:pPr>
    </w:p>
    <w:p w:rsidR="0074168F" w:rsidRDefault="0074168F" w:rsidP="00FB6C61">
      <w:pPr>
        <w:pStyle w:val="PODNASLOV"/>
        <w:jc w:val="both"/>
      </w:pPr>
    </w:p>
    <w:p w:rsidR="00B121AE" w:rsidRDefault="00B121AE" w:rsidP="00FB6C61">
      <w:pPr>
        <w:pStyle w:val="PODNASLOV"/>
        <w:jc w:val="both"/>
      </w:pPr>
    </w:p>
    <w:p w:rsidR="00B121AE" w:rsidRDefault="00B121AE" w:rsidP="00FB6C61">
      <w:pPr>
        <w:pStyle w:val="PODNASLOV"/>
        <w:jc w:val="both"/>
        <w:sectPr w:rsidR="00B121AE" w:rsidSect="00C17D33">
          <w:headerReference w:type="default" r:id="rId9"/>
          <w:headerReference w:type="first" r:id="rId10"/>
          <w:pgSz w:w="11900" w:h="16840"/>
          <w:pgMar w:top="851" w:right="985" w:bottom="851" w:left="794" w:header="397" w:footer="397" w:gutter="0"/>
          <w:pgBorders w:zOrder="back" w:display="notFirstPage" w:offsetFrom="page">
            <w:left w:val="single" w:sz="18" w:space="20" w:color="92D050"/>
          </w:pgBorders>
          <w:cols w:space="708"/>
          <w:titlePg/>
          <w:docGrid w:linePitch="360"/>
        </w:sectPr>
      </w:pPr>
    </w:p>
    <w:p w:rsidR="0074168F" w:rsidRDefault="0074168F" w:rsidP="0074168F">
      <w:pPr>
        <w:pStyle w:val="PODNASLOV"/>
        <w:jc w:val="both"/>
      </w:pPr>
      <w:r>
        <w:lastRenderedPageBreak/>
        <w:t>V</w:t>
      </w:r>
      <w:r w:rsidRPr="00F202FA">
        <w:t xml:space="preserve">. </w:t>
      </w:r>
      <w:r>
        <w:t>REFERENČNI POSLI PONUDNIKA</w:t>
      </w:r>
      <w:r w:rsidR="005969DF">
        <w:t xml:space="preserve"> </w:t>
      </w:r>
    </w:p>
    <w:tbl>
      <w:tblPr>
        <w:tblW w:w="0" w:type="auto"/>
        <w:tblInd w:w="392" w:type="dxa"/>
        <w:tblBorders>
          <w:bottom w:val="dotted" w:sz="4" w:space="0" w:color="auto"/>
          <w:insideH w:val="dotted" w:sz="4" w:space="0" w:color="auto"/>
        </w:tblBorders>
        <w:tblLook w:val="01E0"/>
      </w:tblPr>
      <w:tblGrid>
        <w:gridCol w:w="2693"/>
        <w:gridCol w:w="6521"/>
      </w:tblGrid>
      <w:tr w:rsidR="00434D75" w:rsidRPr="00BB43D9" w:rsidTr="00434D75">
        <w:trPr>
          <w:trHeight w:val="1418"/>
        </w:trPr>
        <w:tc>
          <w:tcPr>
            <w:tcW w:w="2693" w:type="dxa"/>
            <w:shd w:val="clear" w:color="auto" w:fill="auto"/>
            <w:vAlign w:val="center"/>
          </w:tcPr>
          <w:p w:rsidR="00434D75" w:rsidRPr="00414873" w:rsidRDefault="00434D75" w:rsidP="00434D75">
            <w:pPr>
              <w:keepNext/>
              <w:keepLines/>
              <w:tabs>
                <w:tab w:val="left" w:pos="5800"/>
              </w:tabs>
              <w:jc w:val="right"/>
              <w:outlineLvl w:val="0"/>
              <w:rPr>
                <w:rFonts w:eastAsiaTheme="minorEastAsia"/>
                <w:caps/>
                <w:color w:val="595959" w:themeColor="text1" w:themeTint="A6"/>
                <w:szCs w:val="20"/>
              </w:rPr>
            </w:pPr>
            <w:r w:rsidRPr="00FB4E72">
              <w:rPr>
                <w:rFonts w:eastAsiaTheme="minorEastAsia"/>
                <w:caps/>
                <w:color w:val="595959" w:themeColor="text1" w:themeTint="A6"/>
                <w:szCs w:val="20"/>
              </w:rPr>
              <w:t>DOBAVITELJ REFERENČNEGA VOZILA</w:t>
            </w:r>
          </w:p>
        </w:tc>
        <w:tc>
          <w:tcPr>
            <w:tcW w:w="6521" w:type="dxa"/>
            <w:shd w:val="clear" w:color="auto" w:fill="auto"/>
            <w:vAlign w:val="center"/>
          </w:tcPr>
          <w:p w:rsidR="00434D75" w:rsidRPr="00414873" w:rsidRDefault="00434D75" w:rsidP="00434D75">
            <w:pPr>
              <w:keepNext/>
              <w:keepLines/>
              <w:tabs>
                <w:tab w:val="left" w:pos="5800"/>
              </w:tabs>
              <w:ind w:left="176"/>
              <w:outlineLvl w:val="0"/>
              <w:rPr>
                <w:rFonts w:eastAsiaTheme="minorEastAsia"/>
                <w:caps/>
                <w:color w:val="595959" w:themeColor="text1" w:themeTint="A6"/>
                <w:szCs w:val="20"/>
              </w:rPr>
            </w:pPr>
          </w:p>
        </w:tc>
      </w:tr>
      <w:tr w:rsidR="00434D75" w:rsidRPr="00BB43D9" w:rsidTr="00434D75">
        <w:trPr>
          <w:trHeight w:val="1418"/>
        </w:trPr>
        <w:tc>
          <w:tcPr>
            <w:tcW w:w="2693" w:type="dxa"/>
            <w:shd w:val="clear" w:color="auto" w:fill="auto"/>
            <w:vAlign w:val="center"/>
          </w:tcPr>
          <w:p w:rsidR="00434D75" w:rsidRPr="00414873" w:rsidRDefault="00434D75" w:rsidP="00434D75">
            <w:pPr>
              <w:keepNext/>
              <w:keepLines/>
              <w:tabs>
                <w:tab w:val="left" w:pos="5800"/>
              </w:tabs>
              <w:jc w:val="right"/>
              <w:outlineLvl w:val="0"/>
              <w:rPr>
                <w:rFonts w:eastAsiaTheme="minorEastAsia"/>
                <w:caps/>
                <w:color w:val="595959" w:themeColor="text1" w:themeTint="A6"/>
                <w:szCs w:val="20"/>
              </w:rPr>
            </w:pPr>
            <w:r w:rsidRPr="00FB4E72">
              <w:rPr>
                <w:rFonts w:eastAsiaTheme="minorEastAsia"/>
                <w:caps/>
                <w:color w:val="595959" w:themeColor="text1" w:themeTint="A6"/>
                <w:szCs w:val="20"/>
              </w:rPr>
              <w:t>KONČNI UPORABNIK</w:t>
            </w:r>
          </w:p>
        </w:tc>
        <w:tc>
          <w:tcPr>
            <w:tcW w:w="6521" w:type="dxa"/>
            <w:shd w:val="clear" w:color="auto" w:fill="auto"/>
            <w:vAlign w:val="center"/>
          </w:tcPr>
          <w:p w:rsidR="00434D75" w:rsidRPr="00414873" w:rsidRDefault="00434D75" w:rsidP="00434D75">
            <w:pPr>
              <w:keepNext/>
              <w:keepLines/>
              <w:tabs>
                <w:tab w:val="left" w:pos="5800"/>
              </w:tabs>
              <w:ind w:left="176"/>
              <w:outlineLvl w:val="0"/>
              <w:rPr>
                <w:rFonts w:eastAsiaTheme="minorEastAsia"/>
                <w:caps/>
                <w:color w:val="595959" w:themeColor="text1" w:themeTint="A6"/>
                <w:szCs w:val="20"/>
              </w:rPr>
            </w:pPr>
          </w:p>
        </w:tc>
      </w:tr>
      <w:tr w:rsidR="00434D75" w:rsidRPr="00BB43D9" w:rsidTr="00434D75">
        <w:trPr>
          <w:trHeight w:val="1418"/>
        </w:trPr>
        <w:tc>
          <w:tcPr>
            <w:tcW w:w="2693" w:type="dxa"/>
            <w:shd w:val="clear" w:color="auto" w:fill="auto"/>
            <w:vAlign w:val="center"/>
          </w:tcPr>
          <w:p w:rsidR="00434D75" w:rsidRPr="00414873" w:rsidRDefault="00434D75" w:rsidP="00434D75">
            <w:pPr>
              <w:keepNext/>
              <w:keepLines/>
              <w:tabs>
                <w:tab w:val="left" w:pos="5800"/>
              </w:tabs>
              <w:jc w:val="right"/>
              <w:outlineLvl w:val="0"/>
              <w:rPr>
                <w:rFonts w:eastAsiaTheme="minorEastAsia"/>
                <w:caps/>
                <w:color w:val="595959" w:themeColor="text1" w:themeTint="A6"/>
                <w:szCs w:val="20"/>
              </w:rPr>
            </w:pPr>
            <w:r w:rsidRPr="00FB4E72">
              <w:rPr>
                <w:rFonts w:eastAsiaTheme="minorEastAsia"/>
                <w:caps/>
                <w:color w:val="595959" w:themeColor="text1" w:themeTint="A6"/>
                <w:szCs w:val="20"/>
              </w:rPr>
              <w:t>DATUM PREVZEMA REFERENČNEGA VOZILA</w:t>
            </w:r>
          </w:p>
        </w:tc>
        <w:tc>
          <w:tcPr>
            <w:tcW w:w="6521" w:type="dxa"/>
            <w:shd w:val="clear" w:color="auto" w:fill="auto"/>
            <w:vAlign w:val="center"/>
          </w:tcPr>
          <w:p w:rsidR="00434D75" w:rsidRPr="00414873" w:rsidRDefault="00434D75" w:rsidP="00434D75">
            <w:pPr>
              <w:keepNext/>
              <w:keepLines/>
              <w:tabs>
                <w:tab w:val="left" w:pos="5800"/>
              </w:tabs>
              <w:ind w:left="176"/>
              <w:outlineLvl w:val="0"/>
              <w:rPr>
                <w:rFonts w:eastAsiaTheme="minorEastAsia"/>
                <w:caps/>
                <w:color w:val="595959" w:themeColor="text1" w:themeTint="A6"/>
                <w:szCs w:val="20"/>
              </w:rPr>
            </w:pPr>
          </w:p>
        </w:tc>
      </w:tr>
      <w:tr w:rsidR="00434D75" w:rsidRPr="00BB43D9" w:rsidTr="00434D75">
        <w:trPr>
          <w:trHeight w:val="1418"/>
        </w:trPr>
        <w:tc>
          <w:tcPr>
            <w:tcW w:w="2693" w:type="dxa"/>
            <w:shd w:val="clear" w:color="auto" w:fill="auto"/>
            <w:vAlign w:val="center"/>
          </w:tcPr>
          <w:p w:rsidR="00434D75" w:rsidRPr="00414873" w:rsidRDefault="00434D75" w:rsidP="00434D75">
            <w:pPr>
              <w:keepNext/>
              <w:keepLines/>
              <w:tabs>
                <w:tab w:val="left" w:pos="5800"/>
              </w:tabs>
              <w:jc w:val="right"/>
              <w:outlineLvl w:val="0"/>
              <w:rPr>
                <w:rFonts w:eastAsiaTheme="minorEastAsia"/>
                <w:caps/>
                <w:color w:val="595959" w:themeColor="text1" w:themeTint="A6"/>
                <w:szCs w:val="20"/>
              </w:rPr>
            </w:pPr>
            <w:r w:rsidRPr="00FB4E72">
              <w:rPr>
                <w:rFonts w:eastAsiaTheme="minorEastAsia"/>
                <w:caps/>
                <w:color w:val="595959" w:themeColor="text1" w:themeTint="A6"/>
                <w:szCs w:val="20"/>
              </w:rPr>
              <w:t>TOVARNIŠKO NOVO VOZILO</w:t>
            </w:r>
          </w:p>
        </w:tc>
        <w:tc>
          <w:tcPr>
            <w:tcW w:w="6521" w:type="dxa"/>
            <w:shd w:val="clear" w:color="auto" w:fill="auto"/>
            <w:vAlign w:val="center"/>
          </w:tcPr>
          <w:p w:rsidR="00434D75" w:rsidRPr="00414873" w:rsidRDefault="00987E39" w:rsidP="00434D75">
            <w:pPr>
              <w:keepNext/>
              <w:keepLines/>
              <w:ind w:left="176"/>
              <w:jc w:val="center"/>
              <w:outlineLvl w:val="0"/>
              <w:rPr>
                <w:rFonts w:eastAsiaTheme="minorEastAsia"/>
                <w:caps/>
                <w:color w:val="595959" w:themeColor="text1" w:themeTint="A6"/>
                <w:szCs w:val="20"/>
              </w:rPr>
            </w:pPr>
            <w:r w:rsidRPr="004C688B">
              <w:rPr>
                <w:rFonts w:ascii="Calibri" w:hAnsi="Calibri" w:cs="Calibri"/>
              </w:rPr>
              <w:fldChar w:fldCharType="begin">
                <w:ffData>
                  <w:name w:val="Potrditev6"/>
                  <w:enabled/>
                  <w:calcOnExit w:val="0"/>
                  <w:checkBox>
                    <w:sizeAuto/>
                    <w:default w:val="0"/>
                  </w:checkBox>
                </w:ffData>
              </w:fldChar>
            </w:r>
            <w:r w:rsidR="00434D75" w:rsidRPr="004C688B">
              <w:rPr>
                <w:rFonts w:ascii="Calibri" w:hAnsi="Calibri" w:cs="Calibri"/>
              </w:rPr>
              <w:instrText xml:space="preserve"> FORMCHECKBOX </w:instrText>
            </w:r>
            <w:r>
              <w:rPr>
                <w:rFonts w:ascii="Calibri" w:hAnsi="Calibri" w:cs="Calibri"/>
              </w:rPr>
            </w:r>
            <w:r>
              <w:rPr>
                <w:rFonts w:ascii="Calibri" w:hAnsi="Calibri" w:cs="Calibri"/>
              </w:rPr>
              <w:fldChar w:fldCharType="separate"/>
            </w:r>
            <w:r w:rsidRPr="004C688B">
              <w:rPr>
                <w:rFonts w:ascii="Calibri" w:hAnsi="Calibri" w:cs="Calibri"/>
              </w:rPr>
              <w:fldChar w:fldCharType="end"/>
            </w:r>
            <w:r w:rsidR="00434D75" w:rsidRPr="004C688B">
              <w:rPr>
                <w:rFonts w:ascii="Calibri" w:hAnsi="Calibri" w:cs="Calibri"/>
              </w:rPr>
              <w:t>DA</w:t>
            </w:r>
            <w:r w:rsidR="00434D75" w:rsidRPr="004C688B">
              <w:rPr>
                <w:rFonts w:ascii="Calibri" w:hAnsi="Calibri" w:cs="Calibri"/>
              </w:rPr>
              <w:tab/>
            </w:r>
            <w:r w:rsidR="00434D75" w:rsidRPr="004C688B">
              <w:rPr>
                <w:rFonts w:ascii="Calibri" w:hAnsi="Calibri" w:cs="Calibri"/>
              </w:rPr>
              <w:tab/>
              <w:t xml:space="preserve"> </w:t>
            </w:r>
            <w:r w:rsidR="00434D75" w:rsidRPr="004C688B">
              <w:rPr>
                <w:rFonts w:ascii="Calibri" w:hAnsi="Calibri" w:cs="Calibri"/>
              </w:rPr>
              <w:tab/>
            </w:r>
            <w:r w:rsidR="00434D75" w:rsidRPr="004C688B">
              <w:rPr>
                <w:rFonts w:ascii="Calibri" w:hAnsi="Calibri" w:cs="Calibri"/>
              </w:rPr>
              <w:tab/>
            </w:r>
            <w:r w:rsidRPr="004C688B">
              <w:rPr>
                <w:rFonts w:ascii="Calibri" w:hAnsi="Calibri" w:cs="Calibri"/>
              </w:rPr>
              <w:fldChar w:fldCharType="begin">
                <w:ffData>
                  <w:name w:val="Potrditev7"/>
                  <w:enabled/>
                  <w:calcOnExit w:val="0"/>
                  <w:checkBox>
                    <w:sizeAuto/>
                    <w:default w:val="0"/>
                  </w:checkBox>
                </w:ffData>
              </w:fldChar>
            </w:r>
            <w:r w:rsidR="00434D75" w:rsidRPr="004C688B">
              <w:rPr>
                <w:rFonts w:ascii="Calibri" w:hAnsi="Calibri" w:cs="Calibri"/>
              </w:rPr>
              <w:instrText xml:space="preserve"> FORMCHECKBOX </w:instrText>
            </w:r>
            <w:r>
              <w:rPr>
                <w:rFonts w:ascii="Calibri" w:hAnsi="Calibri" w:cs="Calibri"/>
              </w:rPr>
            </w:r>
            <w:r>
              <w:rPr>
                <w:rFonts w:ascii="Calibri" w:hAnsi="Calibri" w:cs="Calibri"/>
              </w:rPr>
              <w:fldChar w:fldCharType="separate"/>
            </w:r>
            <w:r w:rsidRPr="004C688B">
              <w:rPr>
                <w:rFonts w:ascii="Calibri" w:hAnsi="Calibri" w:cs="Calibri"/>
              </w:rPr>
              <w:fldChar w:fldCharType="end"/>
            </w:r>
            <w:r w:rsidR="00434D75" w:rsidRPr="004C688B">
              <w:rPr>
                <w:rFonts w:ascii="Calibri" w:hAnsi="Calibri" w:cs="Calibri"/>
              </w:rPr>
              <w:t>NE</w:t>
            </w:r>
          </w:p>
        </w:tc>
      </w:tr>
      <w:tr w:rsidR="00434D75" w:rsidRPr="00BB43D9" w:rsidTr="00434D75">
        <w:trPr>
          <w:trHeight w:val="1418"/>
        </w:trPr>
        <w:tc>
          <w:tcPr>
            <w:tcW w:w="2693" w:type="dxa"/>
            <w:shd w:val="clear" w:color="auto" w:fill="auto"/>
            <w:vAlign w:val="center"/>
          </w:tcPr>
          <w:p w:rsidR="00434D75" w:rsidRPr="00414873" w:rsidRDefault="00434D75" w:rsidP="00434D75">
            <w:pPr>
              <w:keepNext/>
              <w:keepLines/>
              <w:tabs>
                <w:tab w:val="left" w:pos="5800"/>
              </w:tabs>
              <w:jc w:val="right"/>
              <w:outlineLvl w:val="0"/>
              <w:rPr>
                <w:rFonts w:eastAsiaTheme="minorEastAsia"/>
                <w:caps/>
                <w:color w:val="595959" w:themeColor="text1" w:themeTint="A6"/>
                <w:szCs w:val="20"/>
              </w:rPr>
            </w:pPr>
            <w:r w:rsidRPr="00FB4E72">
              <w:rPr>
                <w:rFonts w:eastAsiaTheme="minorEastAsia"/>
                <w:caps/>
                <w:color w:val="595959" w:themeColor="text1" w:themeTint="A6"/>
                <w:szCs w:val="20"/>
              </w:rPr>
              <w:t xml:space="preserve">POGODBENA VREDNOST REFERENČNEGA VOZILA </w:t>
            </w:r>
            <w:r>
              <w:rPr>
                <w:rFonts w:eastAsiaTheme="minorEastAsia"/>
                <w:caps/>
                <w:color w:val="595959" w:themeColor="text1" w:themeTint="A6"/>
                <w:szCs w:val="20"/>
              </w:rPr>
              <w:t xml:space="preserve">V EUR </w:t>
            </w:r>
            <w:r w:rsidRPr="00FB4E72">
              <w:rPr>
                <w:rFonts w:eastAsiaTheme="minorEastAsia"/>
                <w:caps/>
                <w:color w:val="595959" w:themeColor="text1" w:themeTint="A6"/>
                <w:szCs w:val="20"/>
              </w:rPr>
              <w:t>Z DDV</w:t>
            </w:r>
          </w:p>
        </w:tc>
        <w:tc>
          <w:tcPr>
            <w:tcW w:w="6521" w:type="dxa"/>
            <w:shd w:val="clear" w:color="auto" w:fill="auto"/>
            <w:vAlign w:val="center"/>
          </w:tcPr>
          <w:p w:rsidR="00434D75" w:rsidRPr="00414873" w:rsidRDefault="00434D75" w:rsidP="00434D75">
            <w:pPr>
              <w:keepNext/>
              <w:keepLines/>
              <w:ind w:left="176"/>
              <w:outlineLvl w:val="0"/>
              <w:rPr>
                <w:rFonts w:eastAsiaTheme="minorEastAsia"/>
                <w:caps/>
                <w:color w:val="595959" w:themeColor="text1" w:themeTint="A6"/>
                <w:szCs w:val="20"/>
              </w:rPr>
            </w:pPr>
          </w:p>
        </w:tc>
      </w:tr>
      <w:tr w:rsidR="00434D75" w:rsidRPr="00BB43D9" w:rsidTr="00434D75">
        <w:trPr>
          <w:trHeight w:val="1418"/>
        </w:trPr>
        <w:tc>
          <w:tcPr>
            <w:tcW w:w="2693" w:type="dxa"/>
            <w:shd w:val="clear" w:color="auto" w:fill="auto"/>
            <w:vAlign w:val="center"/>
          </w:tcPr>
          <w:p w:rsidR="00434D75" w:rsidRDefault="00434D75" w:rsidP="00434D75">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 xml:space="preserve">OPIS </w:t>
            </w:r>
          </w:p>
          <w:p w:rsidR="00434D75" w:rsidRPr="00414873" w:rsidRDefault="00434D75" w:rsidP="00434D75">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REFERENČNEGA POSLA</w:t>
            </w:r>
          </w:p>
        </w:tc>
        <w:tc>
          <w:tcPr>
            <w:tcW w:w="6521" w:type="dxa"/>
            <w:shd w:val="clear" w:color="auto" w:fill="auto"/>
            <w:vAlign w:val="center"/>
          </w:tcPr>
          <w:p w:rsidR="00434D75" w:rsidRPr="00414873" w:rsidRDefault="00434D75" w:rsidP="00434D75">
            <w:pPr>
              <w:keepNext/>
              <w:keepLines/>
              <w:tabs>
                <w:tab w:val="left" w:pos="5800"/>
              </w:tabs>
              <w:ind w:left="176"/>
              <w:outlineLvl w:val="0"/>
              <w:rPr>
                <w:rFonts w:eastAsiaTheme="minorEastAsia"/>
                <w:caps/>
                <w:color w:val="595959" w:themeColor="text1" w:themeTint="A6"/>
                <w:szCs w:val="20"/>
              </w:rPr>
            </w:pPr>
          </w:p>
        </w:tc>
      </w:tr>
      <w:tr w:rsidR="00434D75" w:rsidRPr="00BB43D9" w:rsidTr="00434D75">
        <w:trPr>
          <w:trHeight w:val="1418"/>
        </w:trPr>
        <w:tc>
          <w:tcPr>
            <w:tcW w:w="2693" w:type="dxa"/>
            <w:shd w:val="clear" w:color="auto" w:fill="auto"/>
            <w:vAlign w:val="center"/>
          </w:tcPr>
          <w:p w:rsidR="00434D75" w:rsidRPr="00414873" w:rsidRDefault="00434D75" w:rsidP="00434D75">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ZAKONITI ZASTOPNIK NAROČNIKA, KI LAHKO POTRDI REFERENČNI POSEL</w:t>
            </w:r>
          </w:p>
        </w:tc>
        <w:tc>
          <w:tcPr>
            <w:tcW w:w="6521" w:type="dxa"/>
            <w:shd w:val="clear" w:color="auto" w:fill="auto"/>
            <w:vAlign w:val="center"/>
          </w:tcPr>
          <w:p w:rsidR="00434D75" w:rsidRPr="00414873" w:rsidRDefault="00434D75" w:rsidP="00434D75">
            <w:pPr>
              <w:keepNext/>
              <w:keepLines/>
              <w:tabs>
                <w:tab w:val="left" w:pos="5800"/>
              </w:tabs>
              <w:spacing w:before="240"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Naziv:</w:t>
            </w:r>
            <w:r>
              <w:rPr>
                <w:rFonts w:eastAsiaTheme="minorEastAsia"/>
                <w:caps/>
                <w:color w:val="595959" w:themeColor="text1" w:themeTint="A6"/>
                <w:szCs w:val="20"/>
              </w:rPr>
              <w:t xml:space="preserve"> </w:t>
            </w:r>
          </w:p>
          <w:p w:rsidR="00434D75" w:rsidRPr="00414873" w:rsidRDefault="00434D75" w:rsidP="00434D75">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Tel:</w:t>
            </w:r>
            <w:r>
              <w:rPr>
                <w:rFonts w:eastAsiaTheme="minorEastAsia"/>
                <w:caps/>
                <w:color w:val="595959" w:themeColor="text1" w:themeTint="A6"/>
                <w:szCs w:val="20"/>
              </w:rPr>
              <w:t xml:space="preserve"> </w:t>
            </w:r>
          </w:p>
          <w:p w:rsidR="00434D75" w:rsidRPr="00414873" w:rsidRDefault="00434D75" w:rsidP="00434D75">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E-mail:</w:t>
            </w:r>
            <w:r>
              <w:rPr>
                <w:rFonts w:eastAsiaTheme="minorEastAsia"/>
                <w:caps/>
                <w:color w:val="595959" w:themeColor="text1" w:themeTint="A6"/>
                <w:szCs w:val="20"/>
              </w:rPr>
              <w:t xml:space="preserve"> </w:t>
            </w:r>
          </w:p>
        </w:tc>
      </w:tr>
      <w:tr w:rsidR="00434D75" w:rsidRPr="00BB43D9" w:rsidTr="00434D75">
        <w:trPr>
          <w:trHeight w:val="1418"/>
        </w:trPr>
        <w:tc>
          <w:tcPr>
            <w:tcW w:w="9214" w:type="dxa"/>
            <w:gridSpan w:val="2"/>
            <w:shd w:val="clear" w:color="auto" w:fill="auto"/>
            <w:vAlign w:val="center"/>
          </w:tcPr>
          <w:p w:rsidR="00434D75" w:rsidRDefault="00434D75" w:rsidP="00434D75">
            <w:pPr>
              <w:keepNext/>
              <w:keepLines/>
              <w:tabs>
                <w:tab w:val="left" w:pos="5800"/>
              </w:tabs>
              <w:spacing w:before="240" w:after="120"/>
              <w:outlineLvl w:val="0"/>
              <w:rPr>
                <w:rFonts w:eastAsiaTheme="minorEastAsia"/>
                <w:caps/>
                <w:color w:val="595959" w:themeColor="text1" w:themeTint="A6"/>
                <w:szCs w:val="20"/>
              </w:rPr>
            </w:pPr>
            <w:r>
              <w:rPr>
                <w:rFonts w:eastAsiaTheme="minorEastAsia"/>
                <w:caps/>
                <w:color w:val="595959" w:themeColor="text1" w:themeTint="A6"/>
                <w:szCs w:val="20"/>
              </w:rPr>
              <w:t xml:space="preserve">IZJAVA NAROČNIKA REFERENČNEGA POSLA: </w:t>
            </w:r>
          </w:p>
          <w:p w:rsidR="00434D75" w:rsidRPr="00414873" w:rsidRDefault="00434D75" w:rsidP="00434D75">
            <w:pPr>
              <w:keepNext/>
              <w:keepLines/>
              <w:tabs>
                <w:tab w:val="left" w:pos="5800"/>
              </w:tabs>
              <w:spacing w:after="120"/>
              <w:jc w:val="both"/>
              <w:outlineLvl w:val="0"/>
              <w:rPr>
                <w:rFonts w:eastAsiaTheme="minorEastAsia"/>
                <w:caps/>
                <w:color w:val="595959" w:themeColor="text1" w:themeTint="A6"/>
                <w:szCs w:val="20"/>
              </w:rPr>
            </w:pPr>
            <w:r>
              <w:rPr>
                <w:rFonts w:eastAsiaTheme="minorEastAsia"/>
                <w:color w:val="595959" w:themeColor="text1" w:themeTint="A6"/>
                <w:szCs w:val="20"/>
              </w:rPr>
              <w:t>Potrjujemo, da je izvajalec referenčnega posla dobavo opravil kvalitetno in v dogovorjenih rokih, brez reklamacij in unovčenih pogodbenih kazni ter finančnih zavarovanj..</w:t>
            </w:r>
          </w:p>
        </w:tc>
      </w:tr>
      <w:tr w:rsidR="00434D75" w:rsidRPr="00BB43D9" w:rsidTr="00434D75">
        <w:trPr>
          <w:trHeight w:val="1418"/>
        </w:trPr>
        <w:tc>
          <w:tcPr>
            <w:tcW w:w="2693" w:type="dxa"/>
            <w:shd w:val="clear" w:color="auto" w:fill="auto"/>
            <w:vAlign w:val="center"/>
          </w:tcPr>
          <w:p w:rsidR="00434D75" w:rsidRPr="00414873" w:rsidRDefault="00434D75" w:rsidP="00434D75">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ŽIG IN PODPIS NAROČNIKA REFERENČNEGA POSLA</w:t>
            </w:r>
          </w:p>
        </w:tc>
        <w:tc>
          <w:tcPr>
            <w:tcW w:w="6521" w:type="dxa"/>
            <w:shd w:val="clear" w:color="auto" w:fill="auto"/>
            <w:vAlign w:val="center"/>
          </w:tcPr>
          <w:p w:rsidR="00434D75" w:rsidRPr="00414873" w:rsidRDefault="00434D75" w:rsidP="00434D75">
            <w:pPr>
              <w:keepNext/>
              <w:keepLines/>
              <w:tabs>
                <w:tab w:val="left" w:pos="5800"/>
              </w:tabs>
              <w:ind w:left="176"/>
              <w:outlineLvl w:val="0"/>
              <w:rPr>
                <w:rFonts w:eastAsiaTheme="minorEastAsia"/>
                <w:caps/>
                <w:color w:val="595959" w:themeColor="text1" w:themeTint="A6"/>
                <w:szCs w:val="20"/>
              </w:rPr>
            </w:pPr>
          </w:p>
        </w:tc>
      </w:tr>
    </w:tbl>
    <w:p w:rsidR="005969DF" w:rsidRDefault="005969DF" w:rsidP="00FB4E72">
      <w:pPr>
        <w:pStyle w:val="PODNASLOV"/>
        <w:spacing w:before="120" w:after="0"/>
        <w:ind w:firstLine="0"/>
        <w:rPr>
          <w:b w:val="0"/>
          <w:caps w:val="0"/>
          <w:color w:val="auto"/>
          <w:sz w:val="20"/>
          <w:szCs w:val="20"/>
          <w:u w:val="none"/>
        </w:rPr>
      </w:pPr>
    </w:p>
    <w:p w:rsidR="00FB4E72" w:rsidRDefault="00FB4E72" w:rsidP="00FB4E72">
      <w:pPr>
        <w:pStyle w:val="PODNASLOV"/>
        <w:spacing w:before="120" w:after="0"/>
        <w:ind w:firstLine="0"/>
        <w:rPr>
          <w:b w:val="0"/>
          <w:color w:val="auto"/>
          <w:sz w:val="20"/>
          <w:szCs w:val="20"/>
          <w:u w:val="none"/>
        </w:rPr>
      </w:pPr>
      <w:r w:rsidRPr="00A14A96">
        <w:rPr>
          <w:b w:val="0"/>
          <w:caps w:val="0"/>
          <w:color w:val="auto"/>
          <w:sz w:val="20"/>
          <w:szCs w:val="20"/>
          <w:u w:val="none"/>
        </w:rPr>
        <w:t xml:space="preserve">V primeru </w:t>
      </w:r>
      <w:r>
        <w:rPr>
          <w:b w:val="0"/>
          <w:caps w:val="0"/>
          <w:color w:val="auto"/>
          <w:sz w:val="20"/>
          <w:szCs w:val="20"/>
          <w:u w:val="none"/>
        </w:rPr>
        <w:t xml:space="preserve">zahtevanih </w:t>
      </w:r>
      <w:r w:rsidRPr="00A14A96">
        <w:rPr>
          <w:b w:val="0"/>
          <w:caps w:val="0"/>
          <w:color w:val="auto"/>
          <w:sz w:val="20"/>
          <w:szCs w:val="20"/>
          <w:u w:val="none"/>
        </w:rPr>
        <w:t>več referenčnih poslov ponudnik obrazec kopira</w:t>
      </w:r>
      <w:r>
        <w:rPr>
          <w:b w:val="0"/>
          <w:color w:val="auto"/>
          <w:sz w:val="20"/>
          <w:szCs w:val="20"/>
          <w:u w:val="none"/>
        </w:rPr>
        <w:t>.</w:t>
      </w:r>
    </w:p>
    <w:p w:rsidR="00B121AE" w:rsidRDefault="00FB4E72" w:rsidP="00FB4E72">
      <w:pPr>
        <w:pStyle w:val="PODNASLOV"/>
        <w:spacing w:before="120" w:after="0"/>
        <w:ind w:firstLine="0"/>
        <w:rPr>
          <w:b w:val="0"/>
          <w:color w:val="auto"/>
          <w:sz w:val="20"/>
          <w:szCs w:val="20"/>
          <w:u w:val="none"/>
        </w:rPr>
        <w:sectPr w:rsidR="00B121AE" w:rsidSect="00FB4E72">
          <w:pgSz w:w="11900" w:h="16840"/>
          <w:pgMar w:top="851" w:right="794" w:bottom="851" w:left="987" w:header="397" w:footer="397" w:gutter="0"/>
          <w:pgBorders w:zOrder="back" w:offsetFrom="page">
            <w:left w:val="single" w:sz="18" w:space="20" w:color="92D050"/>
          </w:pgBorders>
          <w:cols w:space="708"/>
          <w:titlePg/>
          <w:docGrid w:linePitch="360"/>
        </w:sectPr>
      </w:pPr>
      <w:r w:rsidRPr="00A14A96">
        <w:rPr>
          <w:b w:val="0"/>
          <w:color w:val="auto"/>
          <w:sz w:val="20"/>
          <w:szCs w:val="20"/>
          <w:u w:val="none"/>
        </w:rPr>
        <w:br w:type="page"/>
      </w:r>
    </w:p>
    <w:p w:rsidR="00FB6C61" w:rsidRDefault="00A14A96" w:rsidP="00B121AE">
      <w:pPr>
        <w:pStyle w:val="PODNASLOV"/>
        <w:jc w:val="both"/>
      </w:pPr>
      <w:r>
        <w:lastRenderedPageBreak/>
        <w:t>V</w:t>
      </w:r>
      <w:r w:rsidR="009F28E1">
        <w:t>I</w:t>
      </w:r>
      <w:r w:rsidR="00FB4E72">
        <w:t xml:space="preserve">. </w:t>
      </w:r>
      <w:r w:rsidR="00434D75">
        <w:t xml:space="preserve">SEZNAM </w:t>
      </w:r>
      <w:r w:rsidR="00FB4E72">
        <w:t>REFERENČNI</w:t>
      </w:r>
      <w:r w:rsidR="00434D75">
        <w:t>H</w:t>
      </w:r>
      <w:r w:rsidR="00FB4E72">
        <w:t xml:space="preserve"> POS</w:t>
      </w:r>
      <w:r>
        <w:t>L</w:t>
      </w:r>
      <w:r w:rsidR="00434D75">
        <w:t>OV</w:t>
      </w:r>
      <w:r w:rsidR="000E0FF4">
        <w:t xml:space="preserve"> </w:t>
      </w:r>
      <w:r w:rsidR="00434D75">
        <w:t>IZDELOVALCA NADGRADNJE</w:t>
      </w:r>
    </w:p>
    <w:tbl>
      <w:tblPr>
        <w:tblW w:w="9639" w:type="dxa"/>
        <w:tblInd w:w="108" w:type="dxa"/>
        <w:tblLayout w:type="fixed"/>
        <w:tblLook w:val="04A0"/>
      </w:tblPr>
      <w:tblGrid>
        <w:gridCol w:w="709"/>
        <w:gridCol w:w="2552"/>
        <w:gridCol w:w="2126"/>
        <w:gridCol w:w="1134"/>
        <w:gridCol w:w="3118"/>
      </w:tblGrid>
      <w:tr w:rsidR="00832570" w:rsidRPr="009E236C" w:rsidTr="00832570">
        <w:tc>
          <w:tcPr>
            <w:tcW w:w="709" w:type="dxa"/>
            <w:tcBorders>
              <w:bottom w:val="single" w:sz="8" w:space="0" w:color="auto"/>
            </w:tcBorders>
            <w:vAlign w:val="center"/>
          </w:tcPr>
          <w:p w:rsidR="00832570" w:rsidRDefault="00832570" w:rsidP="00903D96">
            <w:pPr>
              <w:jc w:val="center"/>
              <w:rPr>
                <w:rFonts w:eastAsia="Calibri" w:cs="Calibri"/>
                <w:sz w:val="18"/>
                <w:szCs w:val="20"/>
              </w:rPr>
            </w:pPr>
          </w:p>
          <w:p w:rsidR="00832570" w:rsidRPr="0074168F" w:rsidRDefault="00832570" w:rsidP="00903D96">
            <w:pPr>
              <w:jc w:val="center"/>
              <w:rPr>
                <w:rFonts w:eastAsia="Calibri" w:cs="Calibri"/>
                <w:sz w:val="18"/>
                <w:szCs w:val="20"/>
              </w:rPr>
            </w:pPr>
            <w:r>
              <w:rPr>
                <w:rFonts w:eastAsia="Calibri" w:cs="Calibri"/>
                <w:sz w:val="18"/>
                <w:szCs w:val="20"/>
              </w:rPr>
              <w:t>Št.</w:t>
            </w:r>
          </w:p>
        </w:tc>
        <w:tc>
          <w:tcPr>
            <w:tcW w:w="2552" w:type="dxa"/>
            <w:tcBorders>
              <w:bottom w:val="single" w:sz="8" w:space="0" w:color="auto"/>
            </w:tcBorders>
            <w:shd w:val="clear" w:color="auto" w:fill="auto"/>
            <w:vAlign w:val="center"/>
          </w:tcPr>
          <w:p w:rsidR="00832570" w:rsidRDefault="00832570" w:rsidP="002D4E29">
            <w:pPr>
              <w:jc w:val="center"/>
              <w:rPr>
                <w:rFonts w:eastAsia="Calibri" w:cs="Calibri"/>
                <w:sz w:val="18"/>
                <w:szCs w:val="20"/>
              </w:rPr>
            </w:pPr>
          </w:p>
          <w:p w:rsidR="00832570" w:rsidRPr="0074168F" w:rsidRDefault="00832570" w:rsidP="002D4E29">
            <w:pPr>
              <w:jc w:val="center"/>
              <w:rPr>
                <w:rFonts w:eastAsia="Calibri" w:cs="Calibri"/>
                <w:sz w:val="18"/>
                <w:szCs w:val="20"/>
              </w:rPr>
            </w:pPr>
            <w:r>
              <w:rPr>
                <w:rFonts w:eastAsia="Calibri" w:cs="Calibri"/>
                <w:sz w:val="18"/>
                <w:szCs w:val="20"/>
              </w:rPr>
              <w:t>Končni uporabnik</w:t>
            </w:r>
          </w:p>
        </w:tc>
        <w:tc>
          <w:tcPr>
            <w:tcW w:w="2126" w:type="dxa"/>
            <w:tcBorders>
              <w:bottom w:val="single" w:sz="8" w:space="0" w:color="auto"/>
            </w:tcBorders>
            <w:shd w:val="clear" w:color="auto" w:fill="auto"/>
            <w:vAlign w:val="center"/>
          </w:tcPr>
          <w:p w:rsidR="00832570" w:rsidRDefault="00832570" w:rsidP="002D4E29">
            <w:pPr>
              <w:jc w:val="center"/>
              <w:rPr>
                <w:rFonts w:eastAsia="Calibri" w:cs="Calibri"/>
                <w:sz w:val="18"/>
                <w:szCs w:val="20"/>
              </w:rPr>
            </w:pPr>
          </w:p>
          <w:p w:rsidR="00832570" w:rsidRPr="0074168F" w:rsidRDefault="00832570" w:rsidP="002D4E29">
            <w:pPr>
              <w:jc w:val="center"/>
              <w:rPr>
                <w:rFonts w:eastAsia="Calibri" w:cs="Calibri"/>
                <w:sz w:val="18"/>
                <w:szCs w:val="20"/>
              </w:rPr>
            </w:pPr>
            <w:r>
              <w:rPr>
                <w:rFonts w:eastAsia="Calibri" w:cs="Calibri"/>
                <w:sz w:val="18"/>
                <w:szCs w:val="20"/>
              </w:rPr>
              <w:t>Tip referenčnega vozila</w:t>
            </w:r>
          </w:p>
        </w:tc>
        <w:tc>
          <w:tcPr>
            <w:tcW w:w="1134" w:type="dxa"/>
            <w:tcBorders>
              <w:bottom w:val="single" w:sz="8" w:space="0" w:color="auto"/>
            </w:tcBorders>
            <w:shd w:val="clear" w:color="auto" w:fill="auto"/>
            <w:vAlign w:val="center"/>
          </w:tcPr>
          <w:p w:rsidR="00832570" w:rsidRDefault="00832570" w:rsidP="002D4E29">
            <w:pPr>
              <w:jc w:val="center"/>
              <w:rPr>
                <w:rFonts w:eastAsia="Calibri" w:cs="Calibri"/>
                <w:sz w:val="18"/>
                <w:szCs w:val="20"/>
              </w:rPr>
            </w:pPr>
          </w:p>
          <w:p w:rsidR="00832570" w:rsidRPr="0074168F" w:rsidRDefault="00832570" w:rsidP="002D4E29">
            <w:pPr>
              <w:jc w:val="center"/>
              <w:rPr>
                <w:rFonts w:eastAsia="Calibri" w:cs="Calibri"/>
                <w:sz w:val="18"/>
                <w:szCs w:val="20"/>
              </w:rPr>
            </w:pPr>
            <w:r>
              <w:rPr>
                <w:rFonts w:eastAsia="Calibri" w:cs="Calibri"/>
                <w:sz w:val="18"/>
                <w:szCs w:val="20"/>
              </w:rPr>
              <w:t>Leto dobave</w:t>
            </w:r>
          </w:p>
        </w:tc>
        <w:tc>
          <w:tcPr>
            <w:tcW w:w="3118" w:type="dxa"/>
            <w:tcBorders>
              <w:bottom w:val="single" w:sz="8" w:space="0" w:color="auto"/>
            </w:tcBorders>
            <w:shd w:val="clear" w:color="auto" w:fill="auto"/>
            <w:vAlign w:val="center"/>
          </w:tcPr>
          <w:p w:rsidR="00832570" w:rsidRPr="0074168F" w:rsidRDefault="00832570" w:rsidP="002D4E29">
            <w:pPr>
              <w:jc w:val="center"/>
              <w:rPr>
                <w:rFonts w:eastAsia="Calibri" w:cs="Calibri"/>
                <w:sz w:val="18"/>
                <w:szCs w:val="20"/>
              </w:rPr>
            </w:pPr>
            <w:r>
              <w:rPr>
                <w:rFonts w:eastAsiaTheme="minorEastAsia"/>
              </w:rPr>
              <w:t xml:space="preserve">gasilsko </w:t>
            </w:r>
            <w:r w:rsidRPr="00C5329A">
              <w:rPr>
                <w:rFonts w:eastAsiaTheme="minorEastAsia"/>
              </w:rPr>
              <w:t>vozil</w:t>
            </w:r>
            <w:r>
              <w:rPr>
                <w:rFonts w:eastAsiaTheme="minorEastAsia"/>
              </w:rPr>
              <w:t>o</w:t>
            </w:r>
            <w:r w:rsidRPr="00C5329A">
              <w:rPr>
                <w:rFonts w:eastAsiaTheme="minorEastAsia"/>
              </w:rPr>
              <w:t xml:space="preserve"> </w:t>
            </w:r>
            <w:r w:rsidRPr="00FE37C9">
              <w:rPr>
                <w:rFonts w:cs="Arial"/>
                <w:szCs w:val="22"/>
              </w:rPr>
              <w:t>z vrtljivo dvižno lestvijo s pregibnim lestvenikom</w:t>
            </w:r>
          </w:p>
        </w:tc>
      </w:tr>
      <w:tr w:rsidR="00832570" w:rsidRPr="0074168F" w:rsidTr="00832570">
        <w:trPr>
          <w:trHeight w:val="1134"/>
        </w:trPr>
        <w:tc>
          <w:tcPr>
            <w:tcW w:w="709" w:type="dxa"/>
            <w:tcBorders>
              <w:top w:val="single" w:sz="8" w:space="0" w:color="auto"/>
              <w:bottom w:val="dotted" w:sz="4" w:space="0" w:color="auto"/>
              <w:right w:val="dotted" w:sz="4" w:space="0" w:color="auto"/>
            </w:tcBorders>
            <w:vAlign w:val="center"/>
          </w:tcPr>
          <w:p w:rsidR="00832570" w:rsidRPr="0074168F" w:rsidRDefault="00832570" w:rsidP="00903D96">
            <w:pPr>
              <w:rPr>
                <w:rFonts w:eastAsia="Calibri" w:cs="Calibri"/>
                <w:szCs w:val="20"/>
              </w:rPr>
            </w:pPr>
            <w:r>
              <w:rPr>
                <w:rFonts w:eastAsia="Calibri" w:cs="Calibri"/>
                <w:szCs w:val="20"/>
              </w:rPr>
              <w:t>1</w:t>
            </w:r>
          </w:p>
        </w:tc>
        <w:tc>
          <w:tcPr>
            <w:tcW w:w="2552" w:type="dxa"/>
            <w:tcBorders>
              <w:top w:val="single" w:sz="8" w:space="0" w:color="auto"/>
              <w:bottom w:val="dotted" w:sz="4" w:space="0" w:color="auto"/>
              <w:right w:val="dotted" w:sz="4" w:space="0" w:color="auto"/>
            </w:tcBorders>
            <w:shd w:val="clear" w:color="auto" w:fill="auto"/>
            <w:vAlign w:val="center"/>
          </w:tcPr>
          <w:p w:rsidR="00832570" w:rsidRPr="0074168F" w:rsidRDefault="00832570" w:rsidP="00903D96">
            <w:pPr>
              <w:rPr>
                <w:rFonts w:eastAsia="Calibri" w:cs="Calibri"/>
                <w:szCs w:val="20"/>
              </w:rPr>
            </w:pPr>
          </w:p>
        </w:tc>
        <w:tc>
          <w:tcPr>
            <w:tcW w:w="2126" w:type="dxa"/>
            <w:tcBorders>
              <w:top w:val="single" w:sz="8" w:space="0" w:color="auto"/>
              <w:left w:val="dotted" w:sz="4" w:space="0" w:color="auto"/>
              <w:bottom w:val="dotted" w:sz="4" w:space="0" w:color="auto"/>
              <w:right w:val="dotted" w:sz="4" w:space="0" w:color="auto"/>
            </w:tcBorders>
            <w:shd w:val="clear" w:color="auto" w:fill="auto"/>
            <w:vAlign w:val="center"/>
          </w:tcPr>
          <w:p w:rsidR="00832570" w:rsidRPr="0074168F" w:rsidRDefault="00832570" w:rsidP="00903D96">
            <w:pPr>
              <w:rPr>
                <w:rFonts w:eastAsia="Calibri" w:cs="Calibri"/>
                <w:szCs w:val="20"/>
              </w:rPr>
            </w:pPr>
          </w:p>
        </w:tc>
        <w:tc>
          <w:tcPr>
            <w:tcW w:w="1134" w:type="dxa"/>
            <w:tcBorders>
              <w:top w:val="single" w:sz="8" w:space="0" w:color="auto"/>
              <w:left w:val="dotted" w:sz="4" w:space="0" w:color="auto"/>
              <w:bottom w:val="dotted" w:sz="4" w:space="0" w:color="auto"/>
              <w:right w:val="dotted" w:sz="4" w:space="0" w:color="auto"/>
            </w:tcBorders>
            <w:shd w:val="clear" w:color="auto" w:fill="auto"/>
            <w:vAlign w:val="center"/>
          </w:tcPr>
          <w:p w:rsidR="00832570" w:rsidRPr="0074168F" w:rsidRDefault="00832570" w:rsidP="00903D96">
            <w:pPr>
              <w:rPr>
                <w:rFonts w:eastAsia="Calibri" w:cs="Calibri"/>
                <w:szCs w:val="20"/>
              </w:rPr>
            </w:pPr>
          </w:p>
        </w:tc>
        <w:tc>
          <w:tcPr>
            <w:tcW w:w="3118" w:type="dxa"/>
            <w:tcBorders>
              <w:top w:val="single" w:sz="8" w:space="0" w:color="auto"/>
              <w:left w:val="dotted" w:sz="4" w:space="0" w:color="auto"/>
              <w:bottom w:val="dotted" w:sz="4" w:space="0" w:color="auto"/>
            </w:tcBorders>
            <w:shd w:val="clear" w:color="auto" w:fill="auto"/>
            <w:vAlign w:val="center"/>
          </w:tcPr>
          <w:p w:rsidR="00832570" w:rsidRPr="0074168F" w:rsidRDefault="00832570" w:rsidP="00434D75">
            <w:pPr>
              <w:jc w:val="center"/>
              <w:rPr>
                <w:rFonts w:eastAsia="Calibri" w:cs="Calibri"/>
                <w:szCs w:val="20"/>
              </w:rPr>
            </w:pPr>
            <w:r>
              <w:rPr>
                <w:rFonts w:eastAsia="Calibri" w:cs="Calibri"/>
                <w:szCs w:val="20"/>
              </w:rPr>
              <w:t>DA / NE</w:t>
            </w:r>
          </w:p>
        </w:tc>
      </w:tr>
      <w:tr w:rsidR="00832570" w:rsidRPr="0074168F" w:rsidTr="00832570">
        <w:trPr>
          <w:trHeight w:val="1134"/>
        </w:trPr>
        <w:tc>
          <w:tcPr>
            <w:tcW w:w="709" w:type="dxa"/>
            <w:tcBorders>
              <w:top w:val="dotted" w:sz="4" w:space="0" w:color="auto"/>
              <w:bottom w:val="dotted" w:sz="4" w:space="0" w:color="auto"/>
              <w:right w:val="dotted" w:sz="4" w:space="0" w:color="auto"/>
            </w:tcBorders>
            <w:vAlign w:val="center"/>
          </w:tcPr>
          <w:p w:rsidR="00832570" w:rsidRPr="0074168F" w:rsidRDefault="00832570" w:rsidP="00903D96">
            <w:pPr>
              <w:rPr>
                <w:rFonts w:eastAsia="Calibri" w:cs="Calibri"/>
                <w:szCs w:val="20"/>
              </w:rPr>
            </w:pPr>
            <w:r>
              <w:rPr>
                <w:rFonts w:eastAsia="Calibri" w:cs="Calibri"/>
                <w:szCs w:val="20"/>
              </w:rPr>
              <w:t>2</w:t>
            </w:r>
          </w:p>
        </w:tc>
        <w:tc>
          <w:tcPr>
            <w:tcW w:w="2552" w:type="dxa"/>
            <w:tcBorders>
              <w:top w:val="dotted" w:sz="4" w:space="0" w:color="auto"/>
              <w:bottom w:val="dotted" w:sz="4" w:space="0" w:color="auto"/>
              <w:right w:val="dotted" w:sz="4" w:space="0" w:color="auto"/>
            </w:tcBorders>
            <w:shd w:val="clear" w:color="auto" w:fill="auto"/>
            <w:vAlign w:val="center"/>
          </w:tcPr>
          <w:p w:rsidR="00832570" w:rsidRPr="0074168F" w:rsidRDefault="00832570" w:rsidP="00903D96">
            <w:pPr>
              <w:rPr>
                <w:rFonts w:eastAsia="Calibri" w:cs="Calibri"/>
                <w:szCs w:val="20"/>
              </w:rPr>
            </w:pPr>
          </w:p>
        </w:tc>
        <w:tc>
          <w:tcPr>
            <w:tcW w:w="2126" w:type="dxa"/>
            <w:tcBorders>
              <w:top w:val="dotted" w:sz="4" w:space="0" w:color="auto"/>
              <w:left w:val="dotted" w:sz="4" w:space="0" w:color="auto"/>
              <w:bottom w:val="dotted" w:sz="4" w:space="0" w:color="auto"/>
              <w:right w:val="dotted" w:sz="4" w:space="0" w:color="auto"/>
            </w:tcBorders>
            <w:shd w:val="clear" w:color="auto" w:fill="auto"/>
            <w:vAlign w:val="center"/>
          </w:tcPr>
          <w:p w:rsidR="00832570" w:rsidRPr="0074168F" w:rsidRDefault="00832570" w:rsidP="00903D96">
            <w:pPr>
              <w:rPr>
                <w:rFonts w:eastAsia="Calibri" w:cs="Calibri"/>
                <w:szCs w:val="20"/>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tcPr>
          <w:p w:rsidR="00832570" w:rsidRPr="0074168F" w:rsidRDefault="00832570" w:rsidP="00903D96">
            <w:pPr>
              <w:rPr>
                <w:rFonts w:eastAsia="Calibri" w:cs="Calibri"/>
                <w:szCs w:val="20"/>
              </w:rPr>
            </w:pPr>
          </w:p>
        </w:tc>
        <w:tc>
          <w:tcPr>
            <w:tcW w:w="3118" w:type="dxa"/>
            <w:tcBorders>
              <w:top w:val="dotted" w:sz="4" w:space="0" w:color="auto"/>
              <w:left w:val="dotted" w:sz="4" w:space="0" w:color="auto"/>
              <w:bottom w:val="dotted" w:sz="4" w:space="0" w:color="auto"/>
            </w:tcBorders>
            <w:shd w:val="clear" w:color="auto" w:fill="auto"/>
            <w:vAlign w:val="center"/>
          </w:tcPr>
          <w:p w:rsidR="00832570" w:rsidRDefault="00832570" w:rsidP="00434D75">
            <w:pPr>
              <w:jc w:val="center"/>
            </w:pPr>
            <w:r w:rsidRPr="00CE4975">
              <w:rPr>
                <w:rFonts w:eastAsia="Calibri" w:cs="Calibri"/>
                <w:szCs w:val="20"/>
              </w:rPr>
              <w:t>DA / NE</w:t>
            </w:r>
          </w:p>
        </w:tc>
      </w:tr>
      <w:tr w:rsidR="00832570" w:rsidRPr="0074168F" w:rsidTr="00832570">
        <w:trPr>
          <w:trHeight w:val="1134"/>
        </w:trPr>
        <w:tc>
          <w:tcPr>
            <w:tcW w:w="709" w:type="dxa"/>
            <w:tcBorders>
              <w:top w:val="dotted" w:sz="4" w:space="0" w:color="auto"/>
              <w:bottom w:val="dotted" w:sz="4" w:space="0" w:color="auto"/>
              <w:right w:val="dotted" w:sz="4" w:space="0" w:color="auto"/>
            </w:tcBorders>
            <w:vAlign w:val="center"/>
          </w:tcPr>
          <w:p w:rsidR="00832570" w:rsidRPr="0074168F" w:rsidRDefault="00832570" w:rsidP="00903D96">
            <w:pPr>
              <w:rPr>
                <w:rFonts w:eastAsia="Calibri" w:cs="Calibri"/>
                <w:szCs w:val="20"/>
              </w:rPr>
            </w:pPr>
            <w:r>
              <w:rPr>
                <w:rFonts w:eastAsia="Calibri" w:cs="Calibri"/>
                <w:szCs w:val="20"/>
              </w:rPr>
              <w:t>3</w:t>
            </w:r>
          </w:p>
        </w:tc>
        <w:tc>
          <w:tcPr>
            <w:tcW w:w="2552" w:type="dxa"/>
            <w:tcBorders>
              <w:top w:val="dotted" w:sz="4" w:space="0" w:color="auto"/>
              <w:bottom w:val="dotted" w:sz="4" w:space="0" w:color="auto"/>
              <w:right w:val="dotted" w:sz="4" w:space="0" w:color="auto"/>
            </w:tcBorders>
            <w:shd w:val="clear" w:color="auto" w:fill="auto"/>
            <w:vAlign w:val="center"/>
          </w:tcPr>
          <w:p w:rsidR="00832570" w:rsidRPr="0074168F" w:rsidRDefault="00832570" w:rsidP="00903D96">
            <w:pPr>
              <w:rPr>
                <w:rFonts w:eastAsia="Calibri" w:cs="Calibri"/>
                <w:szCs w:val="20"/>
              </w:rPr>
            </w:pPr>
          </w:p>
        </w:tc>
        <w:tc>
          <w:tcPr>
            <w:tcW w:w="2126" w:type="dxa"/>
            <w:tcBorders>
              <w:top w:val="dotted" w:sz="4" w:space="0" w:color="auto"/>
              <w:left w:val="dotted" w:sz="4" w:space="0" w:color="auto"/>
              <w:bottom w:val="dotted" w:sz="4" w:space="0" w:color="auto"/>
              <w:right w:val="dotted" w:sz="4" w:space="0" w:color="auto"/>
            </w:tcBorders>
            <w:shd w:val="clear" w:color="auto" w:fill="auto"/>
            <w:vAlign w:val="center"/>
          </w:tcPr>
          <w:p w:rsidR="00832570" w:rsidRPr="0074168F" w:rsidRDefault="00832570" w:rsidP="00903D96">
            <w:pPr>
              <w:rPr>
                <w:rFonts w:eastAsia="Calibri" w:cs="Calibri"/>
                <w:szCs w:val="20"/>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tcPr>
          <w:p w:rsidR="00832570" w:rsidRPr="0074168F" w:rsidRDefault="00832570" w:rsidP="00903D96">
            <w:pPr>
              <w:rPr>
                <w:rFonts w:eastAsia="Calibri" w:cs="Calibri"/>
                <w:szCs w:val="20"/>
              </w:rPr>
            </w:pPr>
          </w:p>
        </w:tc>
        <w:tc>
          <w:tcPr>
            <w:tcW w:w="3118" w:type="dxa"/>
            <w:tcBorders>
              <w:top w:val="dotted" w:sz="4" w:space="0" w:color="auto"/>
              <w:left w:val="dotted" w:sz="4" w:space="0" w:color="auto"/>
              <w:bottom w:val="dotted" w:sz="4" w:space="0" w:color="auto"/>
            </w:tcBorders>
            <w:shd w:val="clear" w:color="auto" w:fill="auto"/>
            <w:vAlign w:val="center"/>
          </w:tcPr>
          <w:p w:rsidR="00832570" w:rsidRDefault="00832570" w:rsidP="00434D75">
            <w:pPr>
              <w:jc w:val="center"/>
            </w:pPr>
            <w:r w:rsidRPr="00CE4975">
              <w:rPr>
                <w:rFonts w:eastAsia="Calibri" w:cs="Calibri"/>
                <w:szCs w:val="20"/>
              </w:rPr>
              <w:t>DA / NE</w:t>
            </w:r>
          </w:p>
        </w:tc>
      </w:tr>
      <w:tr w:rsidR="00832570" w:rsidRPr="0074168F" w:rsidTr="00832570">
        <w:trPr>
          <w:trHeight w:val="1134"/>
        </w:trPr>
        <w:tc>
          <w:tcPr>
            <w:tcW w:w="709" w:type="dxa"/>
            <w:tcBorders>
              <w:top w:val="dotted" w:sz="4" w:space="0" w:color="auto"/>
              <w:bottom w:val="dotted" w:sz="4" w:space="0" w:color="auto"/>
              <w:right w:val="dotted" w:sz="4" w:space="0" w:color="auto"/>
            </w:tcBorders>
            <w:vAlign w:val="center"/>
          </w:tcPr>
          <w:p w:rsidR="00832570" w:rsidRPr="0074168F" w:rsidRDefault="00832570" w:rsidP="00903D96">
            <w:pPr>
              <w:rPr>
                <w:rFonts w:eastAsia="Calibri" w:cs="Calibri"/>
                <w:szCs w:val="20"/>
              </w:rPr>
            </w:pPr>
            <w:r>
              <w:rPr>
                <w:rFonts w:eastAsia="Calibri" w:cs="Calibri"/>
                <w:szCs w:val="20"/>
              </w:rPr>
              <w:t>4</w:t>
            </w:r>
          </w:p>
        </w:tc>
        <w:tc>
          <w:tcPr>
            <w:tcW w:w="2552" w:type="dxa"/>
            <w:tcBorders>
              <w:top w:val="dotted" w:sz="4" w:space="0" w:color="auto"/>
              <w:bottom w:val="dotted" w:sz="4" w:space="0" w:color="auto"/>
              <w:right w:val="dotted" w:sz="4" w:space="0" w:color="auto"/>
            </w:tcBorders>
            <w:shd w:val="clear" w:color="auto" w:fill="auto"/>
            <w:vAlign w:val="center"/>
          </w:tcPr>
          <w:p w:rsidR="00832570" w:rsidRPr="0074168F" w:rsidRDefault="00832570" w:rsidP="00903D96">
            <w:pPr>
              <w:rPr>
                <w:rFonts w:eastAsia="Calibri" w:cs="Calibri"/>
                <w:szCs w:val="20"/>
              </w:rPr>
            </w:pPr>
          </w:p>
        </w:tc>
        <w:tc>
          <w:tcPr>
            <w:tcW w:w="2126" w:type="dxa"/>
            <w:tcBorders>
              <w:top w:val="dotted" w:sz="4" w:space="0" w:color="auto"/>
              <w:left w:val="dotted" w:sz="4" w:space="0" w:color="auto"/>
              <w:bottom w:val="dotted" w:sz="4" w:space="0" w:color="auto"/>
              <w:right w:val="dotted" w:sz="4" w:space="0" w:color="auto"/>
            </w:tcBorders>
            <w:shd w:val="clear" w:color="auto" w:fill="auto"/>
            <w:vAlign w:val="center"/>
          </w:tcPr>
          <w:p w:rsidR="00832570" w:rsidRPr="0074168F" w:rsidRDefault="00832570" w:rsidP="00903D96">
            <w:pPr>
              <w:rPr>
                <w:rFonts w:eastAsia="Calibri" w:cs="Calibri"/>
                <w:szCs w:val="20"/>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tcPr>
          <w:p w:rsidR="00832570" w:rsidRPr="0074168F" w:rsidRDefault="00832570" w:rsidP="00903D96">
            <w:pPr>
              <w:rPr>
                <w:rFonts w:eastAsia="Calibri" w:cs="Calibri"/>
                <w:szCs w:val="20"/>
              </w:rPr>
            </w:pPr>
          </w:p>
        </w:tc>
        <w:tc>
          <w:tcPr>
            <w:tcW w:w="3118" w:type="dxa"/>
            <w:tcBorders>
              <w:top w:val="dotted" w:sz="4" w:space="0" w:color="auto"/>
              <w:left w:val="dotted" w:sz="4" w:space="0" w:color="auto"/>
              <w:bottom w:val="dotted" w:sz="4" w:space="0" w:color="auto"/>
            </w:tcBorders>
            <w:shd w:val="clear" w:color="auto" w:fill="auto"/>
            <w:vAlign w:val="center"/>
          </w:tcPr>
          <w:p w:rsidR="00832570" w:rsidRDefault="00832570" w:rsidP="00434D75">
            <w:pPr>
              <w:jc w:val="center"/>
            </w:pPr>
            <w:r w:rsidRPr="00CE4975">
              <w:rPr>
                <w:rFonts w:eastAsia="Calibri" w:cs="Calibri"/>
                <w:szCs w:val="20"/>
              </w:rPr>
              <w:t>DA / NE</w:t>
            </w:r>
          </w:p>
        </w:tc>
      </w:tr>
      <w:tr w:rsidR="00832570" w:rsidRPr="0074168F" w:rsidTr="00832570">
        <w:trPr>
          <w:trHeight w:val="1134"/>
        </w:trPr>
        <w:tc>
          <w:tcPr>
            <w:tcW w:w="709" w:type="dxa"/>
            <w:tcBorders>
              <w:top w:val="dotted" w:sz="4" w:space="0" w:color="auto"/>
              <w:bottom w:val="dotted" w:sz="4" w:space="0" w:color="auto"/>
              <w:right w:val="dotted" w:sz="4" w:space="0" w:color="auto"/>
            </w:tcBorders>
            <w:vAlign w:val="center"/>
          </w:tcPr>
          <w:p w:rsidR="00832570" w:rsidRPr="0074168F" w:rsidRDefault="00832570" w:rsidP="00903D96">
            <w:pPr>
              <w:rPr>
                <w:rFonts w:eastAsia="Calibri" w:cs="Calibri"/>
                <w:szCs w:val="20"/>
              </w:rPr>
            </w:pPr>
            <w:r>
              <w:rPr>
                <w:rFonts w:eastAsia="Calibri" w:cs="Calibri"/>
                <w:szCs w:val="20"/>
              </w:rPr>
              <w:t>5</w:t>
            </w:r>
          </w:p>
        </w:tc>
        <w:tc>
          <w:tcPr>
            <w:tcW w:w="2552" w:type="dxa"/>
            <w:tcBorders>
              <w:top w:val="dotted" w:sz="4" w:space="0" w:color="auto"/>
              <w:bottom w:val="dotted" w:sz="4" w:space="0" w:color="auto"/>
              <w:right w:val="dotted" w:sz="4" w:space="0" w:color="auto"/>
            </w:tcBorders>
            <w:shd w:val="clear" w:color="auto" w:fill="auto"/>
            <w:vAlign w:val="center"/>
          </w:tcPr>
          <w:p w:rsidR="00832570" w:rsidRPr="0074168F" w:rsidRDefault="00832570" w:rsidP="00903D96">
            <w:pPr>
              <w:rPr>
                <w:rFonts w:eastAsia="Calibri" w:cs="Calibri"/>
                <w:szCs w:val="20"/>
              </w:rPr>
            </w:pPr>
          </w:p>
        </w:tc>
        <w:tc>
          <w:tcPr>
            <w:tcW w:w="2126" w:type="dxa"/>
            <w:tcBorders>
              <w:top w:val="dotted" w:sz="4" w:space="0" w:color="auto"/>
              <w:left w:val="dotted" w:sz="4" w:space="0" w:color="auto"/>
              <w:bottom w:val="dotted" w:sz="4" w:space="0" w:color="auto"/>
              <w:right w:val="dotted" w:sz="4" w:space="0" w:color="auto"/>
            </w:tcBorders>
            <w:shd w:val="clear" w:color="auto" w:fill="auto"/>
            <w:vAlign w:val="center"/>
          </w:tcPr>
          <w:p w:rsidR="00832570" w:rsidRPr="0074168F" w:rsidRDefault="00832570" w:rsidP="00903D96">
            <w:pPr>
              <w:rPr>
                <w:rFonts w:eastAsia="Calibri" w:cs="Calibri"/>
                <w:szCs w:val="20"/>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tcPr>
          <w:p w:rsidR="00832570" w:rsidRPr="0074168F" w:rsidRDefault="00832570" w:rsidP="00903D96">
            <w:pPr>
              <w:rPr>
                <w:rFonts w:eastAsia="Calibri" w:cs="Calibri"/>
                <w:szCs w:val="20"/>
              </w:rPr>
            </w:pPr>
          </w:p>
        </w:tc>
        <w:tc>
          <w:tcPr>
            <w:tcW w:w="3118" w:type="dxa"/>
            <w:tcBorders>
              <w:top w:val="dotted" w:sz="4" w:space="0" w:color="auto"/>
              <w:left w:val="dotted" w:sz="4" w:space="0" w:color="auto"/>
              <w:bottom w:val="dotted" w:sz="4" w:space="0" w:color="auto"/>
            </w:tcBorders>
            <w:shd w:val="clear" w:color="auto" w:fill="auto"/>
            <w:vAlign w:val="center"/>
          </w:tcPr>
          <w:p w:rsidR="00832570" w:rsidRDefault="00832570" w:rsidP="00434D75">
            <w:pPr>
              <w:jc w:val="center"/>
            </w:pPr>
            <w:r w:rsidRPr="00CE4975">
              <w:rPr>
                <w:rFonts w:eastAsia="Calibri" w:cs="Calibri"/>
                <w:szCs w:val="20"/>
              </w:rPr>
              <w:t>DA / NE</w:t>
            </w:r>
          </w:p>
        </w:tc>
      </w:tr>
      <w:tr w:rsidR="00832570" w:rsidRPr="0074168F" w:rsidTr="00832570">
        <w:trPr>
          <w:trHeight w:val="1134"/>
        </w:trPr>
        <w:tc>
          <w:tcPr>
            <w:tcW w:w="709" w:type="dxa"/>
            <w:tcBorders>
              <w:top w:val="dotted" w:sz="4" w:space="0" w:color="auto"/>
              <w:bottom w:val="dotted" w:sz="4" w:space="0" w:color="auto"/>
              <w:right w:val="dotted" w:sz="4" w:space="0" w:color="auto"/>
            </w:tcBorders>
            <w:vAlign w:val="center"/>
          </w:tcPr>
          <w:p w:rsidR="00832570" w:rsidRDefault="00832570" w:rsidP="00903D96">
            <w:pPr>
              <w:rPr>
                <w:rFonts w:eastAsia="Calibri" w:cs="Calibri"/>
                <w:szCs w:val="20"/>
              </w:rPr>
            </w:pPr>
            <w:r>
              <w:rPr>
                <w:rFonts w:eastAsia="Calibri" w:cs="Calibri"/>
                <w:szCs w:val="20"/>
              </w:rPr>
              <w:t>6</w:t>
            </w:r>
          </w:p>
        </w:tc>
        <w:tc>
          <w:tcPr>
            <w:tcW w:w="2552" w:type="dxa"/>
            <w:tcBorders>
              <w:top w:val="dotted" w:sz="4" w:space="0" w:color="auto"/>
              <w:bottom w:val="dotted" w:sz="4" w:space="0" w:color="auto"/>
              <w:right w:val="dotted" w:sz="4" w:space="0" w:color="auto"/>
            </w:tcBorders>
            <w:shd w:val="clear" w:color="auto" w:fill="auto"/>
            <w:vAlign w:val="center"/>
          </w:tcPr>
          <w:p w:rsidR="00832570" w:rsidRPr="0074168F" w:rsidRDefault="00832570" w:rsidP="00903D96">
            <w:pPr>
              <w:rPr>
                <w:rFonts w:eastAsia="Calibri" w:cs="Calibri"/>
                <w:szCs w:val="20"/>
              </w:rPr>
            </w:pPr>
          </w:p>
        </w:tc>
        <w:tc>
          <w:tcPr>
            <w:tcW w:w="2126" w:type="dxa"/>
            <w:tcBorders>
              <w:top w:val="dotted" w:sz="4" w:space="0" w:color="auto"/>
              <w:left w:val="dotted" w:sz="4" w:space="0" w:color="auto"/>
              <w:bottom w:val="dotted" w:sz="4" w:space="0" w:color="auto"/>
              <w:right w:val="dotted" w:sz="4" w:space="0" w:color="auto"/>
            </w:tcBorders>
            <w:shd w:val="clear" w:color="auto" w:fill="auto"/>
            <w:vAlign w:val="center"/>
          </w:tcPr>
          <w:p w:rsidR="00832570" w:rsidRPr="0074168F" w:rsidRDefault="00832570" w:rsidP="00903D96">
            <w:pPr>
              <w:rPr>
                <w:rFonts w:eastAsia="Calibri" w:cs="Calibri"/>
                <w:szCs w:val="20"/>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tcPr>
          <w:p w:rsidR="00832570" w:rsidRPr="0074168F" w:rsidRDefault="00832570" w:rsidP="00903D96">
            <w:pPr>
              <w:rPr>
                <w:rFonts w:eastAsia="Calibri" w:cs="Calibri"/>
                <w:szCs w:val="20"/>
              </w:rPr>
            </w:pPr>
          </w:p>
        </w:tc>
        <w:tc>
          <w:tcPr>
            <w:tcW w:w="3118" w:type="dxa"/>
            <w:tcBorders>
              <w:top w:val="dotted" w:sz="4" w:space="0" w:color="auto"/>
              <w:left w:val="dotted" w:sz="4" w:space="0" w:color="auto"/>
              <w:bottom w:val="dotted" w:sz="4" w:space="0" w:color="auto"/>
            </w:tcBorders>
            <w:shd w:val="clear" w:color="auto" w:fill="auto"/>
            <w:vAlign w:val="center"/>
          </w:tcPr>
          <w:p w:rsidR="00832570" w:rsidRPr="0074168F" w:rsidRDefault="00832570" w:rsidP="00434D75">
            <w:pPr>
              <w:jc w:val="center"/>
              <w:rPr>
                <w:rFonts w:eastAsia="Calibri" w:cs="Calibri"/>
                <w:szCs w:val="20"/>
              </w:rPr>
            </w:pPr>
            <w:r>
              <w:rPr>
                <w:rFonts w:eastAsia="Calibri" w:cs="Calibri"/>
                <w:szCs w:val="20"/>
              </w:rPr>
              <w:t>DA / NE</w:t>
            </w:r>
          </w:p>
        </w:tc>
      </w:tr>
      <w:tr w:rsidR="00832570" w:rsidRPr="0074168F" w:rsidTr="00832570">
        <w:trPr>
          <w:trHeight w:val="1134"/>
        </w:trPr>
        <w:tc>
          <w:tcPr>
            <w:tcW w:w="709" w:type="dxa"/>
            <w:tcBorders>
              <w:top w:val="dotted" w:sz="4" w:space="0" w:color="auto"/>
              <w:bottom w:val="dotted" w:sz="4" w:space="0" w:color="auto"/>
              <w:right w:val="dotted" w:sz="4" w:space="0" w:color="auto"/>
            </w:tcBorders>
            <w:vAlign w:val="center"/>
          </w:tcPr>
          <w:p w:rsidR="00832570" w:rsidRDefault="00832570" w:rsidP="00903D96">
            <w:pPr>
              <w:rPr>
                <w:rFonts w:eastAsia="Calibri" w:cs="Calibri"/>
                <w:szCs w:val="20"/>
              </w:rPr>
            </w:pPr>
            <w:r>
              <w:rPr>
                <w:rFonts w:eastAsia="Calibri" w:cs="Calibri"/>
                <w:szCs w:val="20"/>
              </w:rPr>
              <w:t>7</w:t>
            </w:r>
          </w:p>
        </w:tc>
        <w:tc>
          <w:tcPr>
            <w:tcW w:w="2552" w:type="dxa"/>
            <w:tcBorders>
              <w:top w:val="dotted" w:sz="4" w:space="0" w:color="auto"/>
              <w:bottom w:val="dotted" w:sz="4" w:space="0" w:color="auto"/>
              <w:right w:val="dotted" w:sz="4" w:space="0" w:color="auto"/>
            </w:tcBorders>
            <w:shd w:val="clear" w:color="auto" w:fill="auto"/>
            <w:vAlign w:val="center"/>
          </w:tcPr>
          <w:p w:rsidR="00832570" w:rsidRPr="0074168F" w:rsidRDefault="00832570" w:rsidP="00903D96">
            <w:pPr>
              <w:rPr>
                <w:rFonts w:eastAsia="Calibri" w:cs="Calibri"/>
                <w:szCs w:val="20"/>
              </w:rPr>
            </w:pPr>
          </w:p>
        </w:tc>
        <w:tc>
          <w:tcPr>
            <w:tcW w:w="2126" w:type="dxa"/>
            <w:tcBorders>
              <w:top w:val="dotted" w:sz="4" w:space="0" w:color="auto"/>
              <w:left w:val="dotted" w:sz="4" w:space="0" w:color="auto"/>
              <w:bottom w:val="dotted" w:sz="4" w:space="0" w:color="auto"/>
              <w:right w:val="dotted" w:sz="4" w:space="0" w:color="auto"/>
            </w:tcBorders>
            <w:shd w:val="clear" w:color="auto" w:fill="auto"/>
            <w:vAlign w:val="center"/>
          </w:tcPr>
          <w:p w:rsidR="00832570" w:rsidRPr="0074168F" w:rsidRDefault="00832570" w:rsidP="00903D96">
            <w:pPr>
              <w:rPr>
                <w:rFonts w:eastAsia="Calibri" w:cs="Calibri"/>
                <w:szCs w:val="20"/>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tcPr>
          <w:p w:rsidR="00832570" w:rsidRPr="0074168F" w:rsidRDefault="00832570" w:rsidP="00903D96">
            <w:pPr>
              <w:rPr>
                <w:rFonts w:eastAsia="Calibri" w:cs="Calibri"/>
                <w:szCs w:val="20"/>
              </w:rPr>
            </w:pPr>
          </w:p>
        </w:tc>
        <w:tc>
          <w:tcPr>
            <w:tcW w:w="3118" w:type="dxa"/>
            <w:tcBorders>
              <w:top w:val="dotted" w:sz="4" w:space="0" w:color="auto"/>
              <w:left w:val="dotted" w:sz="4" w:space="0" w:color="auto"/>
              <w:bottom w:val="dotted" w:sz="4" w:space="0" w:color="auto"/>
            </w:tcBorders>
            <w:shd w:val="clear" w:color="auto" w:fill="auto"/>
            <w:vAlign w:val="center"/>
          </w:tcPr>
          <w:p w:rsidR="00832570" w:rsidRDefault="00832570" w:rsidP="00434D75">
            <w:pPr>
              <w:jc w:val="center"/>
              <w:rPr>
                <w:rFonts w:eastAsia="Calibri" w:cs="Calibri"/>
                <w:szCs w:val="20"/>
              </w:rPr>
            </w:pPr>
          </w:p>
        </w:tc>
      </w:tr>
      <w:tr w:rsidR="00832570" w:rsidRPr="0074168F" w:rsidTr="00832570">
        <w:trPr>
          <w:trHeight w:val="1134"/>
        </w:trPr>
        <w:tc>
          <w:tcPr>
            <w:tcW w:w="709" w:type="dxa"/>
            <w:tcBorders>
              <w:top w:val="dotted" w:sz="4" w:space="0" w:color="auto"/>
              <w:bottom w:val="dotted" w:sz="4" w:space="0" w:color="auto"/>
              <w:right w:val="dotted" w:sz="4" w:space="0" w:color="auto"/>
            </w:tcBorders>
            <w:vAlign w:val="center"/>
          </w:tcPr>
          <w:p w:rsidR="00832570" w:rsidRDefault="00832570" w:rsidP="00903D96">
            <w:pPr>
              <w:rPr>
                <w:rFonts w:eastAsia="Calibri" w:cs="Calibri"/>
                <w:szCs w:val="20"/>
              </w:rPr>
            </w:pPr>
            <w:r>
              <w:rPr>
                <w:rFonts w:eastAsia="Calibri" w:cs="Calibri"/>
                <w:szCs w:val="20"/>
              </w:rPr>
              <w:lastRenderedPageBreak/>
              <w:t>8</w:t>
            </w:r>
          </w:p>
        </w:tc>
        <w:tc>
          <w:tcPr>
            <w:tcW w:w="2552" w:type="dxa"/>
            <w:tcBorders>
              <w:top w:val="dotted" w:sz="4" w:space="0" w:color="auto"/>
              <w:bottom w:val="dotted" w:sz="4" w:space="0" w:color="auto"/>
              <w:right w:val="dotted" w:sz="4" w:space="0" w:color="auto"/>
            </w:tcBorders>
            <w:shd w:val="clear" w:color="auto" w:fill="auto"/>
            <w:vAlign w:val="center"/>
          </w:tcPr>
          <w:p w:rsidR="00832570" w:rsidRPr="0074168F" w:rsidRDefault="00832570" w:rsidP="00903D96">
            <w:pPr>
              <w:rPr>
                <w:rFonts w:eastAsia="Calibri" w:cs="Calibri"/>
                <w:szCs w:val="20"/>
              </w:rPr>
            </w:pPr>
          </w:p>
        </w:tc>
        <w:tc>
          <w:tcPr>
            <w:tcW w:w="2126" w:type="dxa"/>
            <w:tcBorders>
              <w:top w:val="dotted" w:sz="4" w:space="0" w:color="auto"/>
              <w:left w:val="dotted" w:sz="4" w:space="0" w:color="auto"/>
              <w:bottom w:val="dotted" w:sz="4" w:space="0" w:color="auto"/>
              <w:right w:val="dotted" w:sz="4" w:space="0" w:color="auto"/>
            </w:tcBorders>
            <w:shd w:val="clear" w:color="auto" w:fill="auto"/>
            <w:vAlign w:val="center"/>
          </w:tcPr>
          <w:p w:rsidR="00832570" w:rsidRPr="0074168F" w:rsidRDefault="00832570" w:rsidP="00903D96">
            <w:pPr>
              <w:rPr>
                <w:rFonts w:eastAsia="Calibri" w:cs="Calibri"/>
                <w:szCs w:val="20"/>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tcPr>
          <w:p w:rsidR="00832570" w:rsidRPr="0074168F" w:rsidRDefault="00832570" w:rsidP="00903D96">
            <w:pPr>
              <w:rPr>
                <w:rFonts w:eastAsia="Calibri" w:cs="Calibri"/>
                <w:szCs w:val="20"/>
              </w:rPr>
            </w:pPr>
          </w:p>
        </w:tc>
        <w:tc>
          <w:tcPr>
            <w:tcW w:w="3118" w:type="dxa"/>
            <w:tcBorders>
              <w:top w:val="dotted" w:sz="4" w:space="0" w:color="auto"/>
              <w:left w:val="dotted" w:sz="4" w:space="0" w:color="auto"/>
              <w:bottom w:val="dotted" w:sz="4" w:space="0" w:color="auto"/>
            </w:tcBorders>
            <w:shd w:val="clear" w:color="auto" w:fill="auto"/>
            <w:vAlign w:val="center"/>
          </w:tcPr>
          <w:p w:rsidR="00832570" w:rsidRDefault="00832570" w:rsidP="00434D75">
            <w:pPr>
              <w:jc w:val="center"/>
              <w:rPr>
                <w:rFonts w:eastAsia="Calibri" w:cs="Calibri"/>
                <w:szCs w:val="20"/>
              </w:rPr>
            </w:pPr>
          </w:p>
        </w:tc>
      </w:tr>
      <w:tr w:rsidR="00832570" w:rsidRPr="0074168F" w:rsidTr="00832570">
        <w:trPr>
          <w:trHeight w:val="1134"/>
        </w:trPr>
        <w:tc>
          <w:tcPr>
            <w:tcW w:w="709" w:type="dxa"/>
            <w:tcBorders>
              <w:top w:val="dotted" w:sz="4" w:space="0" w:color="auto"/>
              <w:bottom w:val="dotted" w:sz="4" w:space="0" w:color="auto"/>
              <w:right w:val="dotted" w:sz="4" w:space="0" w:color="auto"/>
            </w:tcBorders>
            <w:vAlign w:val="center"/>
          </w:tcPr>
          <w:p w:rsidR="00832570" w:rsidRDefault="00832570" w:rsidP="00903D96">
            <w:pPr>
              <w:rPr>
                <w:rFonts w:eastAsia="Calibri" w:cs="Calibri"/>
                <w:szCs w:val="20"/>
              </w:rPr>
            </w:pPr>
            <w:r>
              <w:rPr>
                <w:rFonts w:eastAsia="Calibri" w:cs="Calibri"/>
                <w:szCs w:val="20"/>
              </w:rPr>
              <w:t>9</w:t>
            </w:r>
          </w:p>
        </w:tc>
        <w:tc>
          <w:tcPr>
            <w:tcW w:w="2552" w:type="dxa"/>
            <w:tcBorders>
              <w:top w:val="dotted" w:sz="4" w:space="0" w:color="auto"/>
              <w:bottom w:val="dotted" w:sz="4" w:space="0" w:color="auto"/>
              <w:right w:val="dotted" w:sz="4" w:space="0" w:color="auto"/>
            </w:tcBorders>
            <w:shd w:val="clear" w:color="auto" w:fill="auto"/>
            <w:vAlign w:val="center"/>
          </w:tcPr>
          <w:p w:rsidR="00832570" w:rsidRPr="0074168F" w:rsidRDefault="00832570" w:rsidP="00903D96">
            <w:pPr>
              <w:rPr>
                <w:rFonts w:eastAsia="Calibri" w:cs="Calibri"/>
                <w:szCs w:val="20"/>
              </w:rPr>
            </w:pPr>
          </w:p>
        </w:tc>
        <w:tc>
          <w:tcPr>
            <w:tcW w:w="2126" w:type="dxa"/>
            <w:tcBorders>
              <w:top w:val="dotted" w:sz="4" w:space="0" w:color="auto"/>
              <w:left w:val="dotted" w:sz="4" w:space="0" w:color="auto"/>
              <w:bottom w:val="dotted" w:sz="4" w:space="0" w:color="auto"/>
              <w:right w:val="dotted" w:sz="4" w:space="0" w:color="auto"/>
            </w:tcBorders>
            <w:shd w:val="clear" w:color="auto" w:fill="auto"/>
            <w:vAlign w:val="center"/>
          </w:tcPr>
          <w:p w:rsidR="00832570" w:rsidRPr="0074168F" w:rsidRDefault="00832570" w:rsidP="00903D96">
            <w:pPr>
              <w:rPr>
                <w:rFonts w:eastAsia="Calibri" w:cs="Calibri"/>
                <w:szCs w:val="20"/>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tcPr>
          <w:p w:rsidR="00832570" w:rsidRPr="0074168F" w:rsidRDefault="00832570" w:rsidP="00903D96">
            <w:pPr>
              <w:rPr>
                <w:rFonts w:eastAsia="Calibri" w:cs="Calibri"/>
                <w:szCs w:val="20"/>
              </w:rPr>
            </w:pPr>
          </w:p>
        </w:tc>
        <w:tc>
          <w:tcPr>
            <w:tcW w:w="3118" w:type="dxa"/>
            <w:tcBorders>
              <w:top w:val="dotted" w:sz="4" w:space="0" w:color="auto"/>
              <w:left w:val="dotted" w:sz="4" w:space="0" w:color="auto"/>
              <w:bottom w:val="dotted" w:sz="4" w:space="0" w:color="auto"/>
            </w:tcBorders>
            <w:shd w:val="clear" w:color="auto" w:fill="auto"/>
            <w:vAlign w:val="center"/>
          </w:tcPr>
          <w:p w:rsidR="00832570" w:rsidRDefault="00832570" w:rsidP="00434D75">
            <w:pPr>
              <w:jc w:val="center"/>
              <w:rPr>
                <w:rFonts w:eastAsia="Calibri" w:cs="Calibri"/>
                <w:szCs w:val="20"/>
              </w:rPr>
            </w:pPr>
          </w:p>
        </w:tc>
      </w:tr>
      <w:tr w:rsidR="00832570" w:rsidRPr="0074168F" w:rsidTr="00832570">
        <w:trPr>
          <w:trHeight w:val="1134"/>
        </w:trPr>
        <w:tc>
          <w:tcPr>
            <w:tcW w:w="709" w:type="dxa"/>
            <w:tcBorders>
              <w:top w:val="dotted" w:sz="4" w:space="0" w:color="auto"/>
              <w:bottom w:val="dotted" w:sz="4" w:space="0" w:color="auto"/>
              <w:right w:val="dotted" w:sz="4" w:space="0" w:color="auto"/>
            </w:tcBorders>
            <w:vAlign w:val="center"/>
          </w:tcPr>
          <w:p w:rsidR="00832570" w:rsidRDefault="00832570" w:rsidP="00903D96">
            <w:pPr>
              <w:rPr>
                <w:rFonts w:eastAsia="Calibri" w:cs="Calibri"/>
                <w:szCs w:val="20"/>
              </w:rPr>
            </w:pPr>
            <w:r>
              <w:rPr>
                <w:rFonts w:eastAsia="Calibri" w:cs="Calibri"/>
                <w:szCs w:val="20"/>
              </w:rPr>
              <w:t>10</w:t>
            </w:r>
          </w:p>
        </w:tc>
        <w:tc>
          <w:tcPr>
            <w:tcW w:w="2552" w:type="dxa"/>
            <w:tcBorders>
              <w:top w:val="dotted" w:sz="4" w:space="0" w:color="auto"/>
              <w:bottom w:val="dotted" w:sz="4" w:space="0" w:color="auto"/>
              <w:right w:val="dotted" w:sz="4" w:space="0" w:color="auto"/>
            </w:tcBorders>
            <w:shd w:val="clear" w:color="auto" w:fill="auto"/>
            <w:vAlign w:val="center"/>
          </w:tcPr>
          <w:p w:rsidR="00832570" w:rsidRPr="0074168F" w:rsidRDefault="00832570" w:rsidP="00903D96">
            <w:pPr>
              <w:rPr>
                <w:rFonts w:eastAsia="Calibri" w:cs="Calibri"/>
                <w:szCs w:val="20"/>
              </w:rPr>
            </w:pPr>
          </w:p>
        </w:tc>
        <w:tc>
          <w:tcPr>
            <w:tcW w:w="2126" w:type="dxa"/>
            <w:tcBorders>
              <w:top w:val="dotted" w:sz="4" w:space="0" w:color="auto"/>
              <w:left w:val="dotted" w:sz="4" w:space="0" w:color="auto"/>
              <w:bottom w:val="dotted" w:sz="4" w:space="0" w:color="auto"/>
              <w:right w:val="dotted" w:sz="4" w:space="0" w:color="auto"/>
            </w:tcBorders>
            <w:shd w:val="clear" w:color="auto" w:fill="auto"/>
            <w:vAlign w:val="center"/>
          </w:tcPr>
          <w:p w:rsidR="00832570" w:rsidRPr="0074168F" w:rsidRDefault="00832570" w:rsidP="00903D96">
            <w:pPr>
              <w:rPr>
                <w:rFonts w:eastAsia="Calibri" w:cs="Calibri"/>
                <w:szCs w:val="20"/>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center"/>
          </w:tcPr>
          <w:p w:rsidR="00832570" w:rsidRPr="0074168F" w:rsidRDefault="00832570" w:rsidP="00903D96">
            <w:pPr>
              <w:rPr>
                <w:rFonts w:eastAsia="Calibri" w:cs="Calibri"/>
                <w:szCs w:val="20"/>
              </w:rPr>
            </w:pPr>
          </w:p>
        </w:tc>
        <w:tc>
          <w:tcPr>
            <w:tcW w:w="3118" w:type="dxa"/>
            <w:tcBorders>
              <w:top w:val="dotted" w:sz="4" w:space="0" w:color="auto"/>
              <w:left w:val="dotted" w:sz="4" w:space="0" w:color="auto"/>
              <w:bottom w:val="dotted" w:sz="4" w:space="0" w:color="auto"/>
            </w:tcBorders>
            <w:shd w:val="clear" w:color="auto" w:fill="auto"/>
            <w:vAlign w:val="center"/>
          </w:tcPr>
          <w:p w:rsidR="00832570" w:rsidRDefault="00832570" w:rsidP="00434D75">
            <w:pPr>
              <w:jc w:val="center"/>
              <w:rPr>
                <w:rFonts w:eastAsia="Calibri" w:cs="Calibri"/>
                <w:szCs w:val="20"/>
              </w:rPr>
            </w:pPr>
          </w:p>
        </w:tc>
      </w:tr>
      <w:tr w:rsidR="00832570" w:rsidRPr="0074168F" w:rsidTr="00832570">
        <w:trPr>
          <w:gridAfter w:val="3"/>
          <w:wAfter w:w="6378" w:type="dxa"/>
          <w:trHeight w:val="283"/>
        </w:trPr>
        <w:tc>
          <w:tcPr>
            <w:tcW w:w="709" w:type="dxa"/>
            <w:tcBorders>
              <w:top w:val="single" w:sz="8" w:space="0" w:color="auto"/>
              <w:bottom w:val="double" w:sz="4" w:space="0" w:color="auto"/>
            </w:tcBorders>
          </w:tcPr>
          <w:p w:rsidR="00832570" w:rsidRPr="0074168F" w:rsidRDefault="00832570" w:rsidP="002D4E29">
            <w:pPr>
              <w:jc w:val="right"/>
              <w:rPr>
                <w:rFonts w:eastAsia="Calibri" w:cs="Calibri"/>
                <w:b/>
                <w:szCs w:val="20"/>
              </w:rPr>
            </w:pPr>
          </w:p>
        </w:tc>
        <w:tc>
          <w:tcPr>
            <w:tcW w:w="2552" w:type="dxa"/>
            <w:tcBorders>
              <w:top w:val="single" w:sz="8" w:space="0" w:color="auto"/>
              <w:bottom w:val="double" w:sz="4" w:space="0" w:color="auto"/>
            </w:tcBorders>
            <w:shd w:val="clear" w:color="auto" w:fill="auto"/>
            <w:vAlign w:val="center"/>
          </w:tcPr>
          <w:p w:rsidR="00832570" w:rsidRPr="0074168F" w:rsidRDefault="00832570" w:rsidP="002D4E29">
            <w:pPr>
              <w:rPr>
                <w:rFonts w:eastAsia="Calibri" w:cs="Calibri"/>
                <w:szCs w:val="20"/>
              </w:rPr>
            </w:pPr>
          </w:p>
        </w:tc>
      </w:tr>
    </w:tbl>
    <w:p w:rsidR="00B121AE" w:rsidRDefault="00903D96" w:rsidP="00A14A96">
      <w:pPr>
        <w:pStyle w:val="PODNASLOV"/>
        <w:jc w:val="both"/>
      </w:pPr>
      <w:r w:rsidRPr="00A14A96">
        <w:rPr>
          <w:b w:val="0"/>
          <w:caps w:val="0"/>
          <w:color w:val="auto"/>
          <w:sz w:val="20"/>
          <w:szCs w:val="20"/>
          <w:u w:val="none"/>
        </w:rPr>
        <w:t xml:space="preserve">V primeru </w:t>
      </w:r>
      <w:r>
        <w:rPr>
          <w:b w:val="0"/>
          <w:caps w:val="0"/>
          <w:color w:val="auto"/>
          <w:sz w:val="20"/>
          <w:szCs w:val="20"/>
          <w:u w:val="none"/>
        </w:rPr>
        <w:t>potrebe</w:t>
      </w:r>
      <w:r w:rsidRPr="00A14A96">
        <w:rPr>
          <w:b w:val="0"/>
          <w:caps w:val="0"/>
          <w:color w:val="auto"/>
          <w:sz w:val="20"/>
          <w:szCs w:val="20"/>
          <w:u w:val="none"/>
        </w:rPr>
        <w:t xml:space="preserve"> ponudnik obrazec kopira</w:t>
      </w:r>
      <w:r>
        <w:rPr>
          <w:b w:val="0"/>
          <w:color w:val="auto"/>
          <w:sz w:val="20"/>
          <w:szCs w:val="20"/>
          <w:u w:val="none"/>
        </w:rPr>
        <w:t>.</w:t>
      </w:r>
    </w:p>
    <w:p w:rsidR="00B121AE" w:rsidRDefault="00B121AE" w:rsidP="00A14A96">
      <w:pPr>
        <w:pStyle w:val="PODNASLOV"/>
        <w:jc w:val="both"/>
        <w:sectPr w:rsidR="00B121AE" w:rsidSect="00B121AE">
          <w:pgSz w:w="16840" w:h="11900" w:orient="landscape"/>
          <w:pgMar w:top="987" w:right="851" w:bottom="794" w:left="851" w:header="397" w:footer="397" w:gutter="0"/>
          <w:pgBorders w:zOrder="back" w:offsetFrom="page">
            <w:left w:val="single" w:sz="18" w:space="20" w:color="92D050"/>
          </w:pgBorders>
          <w:cols w:space="708"/>
          <w:titlePg/>
          <w:docGrid w:linePitch="360"/>
        </w:sectPr>
      </w:pPr>
    </w:p>
    <w:p w:rsidR="00A14A96" w:rsidRDefault="00A14A96" w:rsidP="00A14A96">
      <w:pPr>
        <w:pStyle w:val="PODNASLOV"/>
        <w:jc w:val="both"/>
      </w:pPr>
      <w:r>
        <w:lastRenderedPageBreak/>
        <w:t>V</w:t>
      </w:r>
      <w:r w:rsidR="00A20D11">
        <w:t>I</w:t>
      </w:r>
      <w:r>
        <w:t>I. IZJAVA</w:t>
      </w:r>
    </w:p>
    <w:p w:rsidR="00302CCF" w:rsidRPr="00302CCF" w:rsidRDefault="00302CCF" w:rsidP="00D727AC">
      <w:pPr>
        <w:ind w:left="426"/>
        <w:rPr>
          <w:rFonts w:cs="Arial"/>
          <w:szCs w:val="20"/>
        </w:rPr>
      </w:pPr>
      <w:r w:rsidRPr="00302CCF">
        <w:rPr>
          <w:rFonts w:cs="Arial"/>
          <w:szCs w:val="20"/>
        </w:rPr>
        <w:t>Izjavljamo:</w:t>
      </w:r>
    </w:p>
    <w:p w:rsidR="00302CCF" w:rsidRPr="00302CCF" w:rsidRDefault="00302CCF" w:rsidP="00D727AC">
      <w:pPr>
        <w:spacing w:before="120"/>
        <w:ind w:left="426"/>
        <w:jc w:val="both"/>
        <w:rPr>
          <w:rFonts w:cs="Arial"/>
          <w:szCs w:val="20"/>
        </w:rPr>
      </w:pPr>
      <w:r w:rsidRPr="00302CCF">
        <w:rPr>
          <w:rFonts w:cs="Arial"/>
          <w:szCs w:val="20"/>
        </w:rPr>
        <w:t xml:space="preserve">1. da smo v celoti seznanjeni z razpisno dokumentacijo ter vsemi njenimi </w:t>
      </w:r>
      <w:r>
        <w:rPr>
          <w:rFonts w:cs="Arial"/>
          <w:szCs w:val="20"/>
        </w:rPr>
        <w:t xml:space="preserve">popravki in </w:t>
      </w:r>
      <w:r w:rsidRPr="00302CCF">
        <w:rPr>
          <w:rFonts w:cs="Arial"/>
          <w:szCs w:val="20"/>
        </w:rPr>
        <w:t>dopolnitvami</w:t>
      </w:r>
      <w:r>
        <w:rPr>
          <w:rFonts w:cs="Arial"/>
          <w:szCs w:val="20"/>
        </w:rPr>
        <w:t xml:space="preserve"> in</w:t>
      </w:r>
      <w:r w:rsidRPr="00302CCF">
        <w:rPr>
          <w:rFonts w:cs="Arial"/>
          <w:szCs w:val="20"/>
        </w:rPr>
        <w:t xml:space="preserve"> se z vsebino strin</w:t>
      </w:r>
      <w:r>
        <w:rPr>
          <w:rFonts w:cs="Arial"/>
          <w:szCs w:val="20"/>
        </w:rPr>
        <w:t>jamo, vključno z določili vzorca pogodbe</w:t>
      </w:r>
      <w:r w:rsidR="00D727AC">
        <w:rPr>
          <w:rFonts w:cs="Arial"/>
          <w:szCs w:val="20"/>
        </w:rPr>
        <w:t>;</w:t>
      </w:r>
    </w:p>
    <w:p w:rsidR="00302CCF" w:rsidRPr="00302CCF" w:rsidRDefault="00302CCF" w:rsidP="00D727AC">
      <w:pPr>
        <w:spacing w:before="120"/>
        <w:ind w:left="426"/>
        <w:jc w:val="both"/>
        <w:rPr>
          <w:rFonts w:cs="Arial"/>
          <w:szCs w:val="20"/>
        </w:rPr>
      </w:pPr>
      <w:r>
        <w:rPr>
          <w:rFonts w:cs="Arial"/>
          <w:szCs w:val="20"/>
        </w:rPr>
        <w:t>2</w:t>
      </w:r>
      <w:r w:rsidRPr="00302CCF">
        <w:rPr>
          <w:rFonts w:cs="Arial"/>
          <w:szCs w:val="20"/>
        </w:rPr>
        <w:t>. da pooblaščamo vodilnega partnerja za podpis ponudbe, sklenitev pogodbe, ter za sprejemanje obveznosti, navodil in plačil od naročnika</w:t>
      </w:r>
      <w:r w:rsidR="00D727AC">
        <w:rPr>
          <w:rFonts w:cs="Arial"/>
          <w:szCs w:val="20"/>
        </w:rPr>
        <w:t>;</w:t>
      </w:r>
    </w:p>
    <w:p w:rsidR="00832570" w:rsidRPr="009D57D1" w:rsidRDefault="00832570" w:rsidP="00832570">
      <w:pPr>
        <w:spacing w:before="120"/>
        <w:ind w:left="426"/>
        <w:jc w:val="both"/>
        <w:rPr>
          <w:rFonts w:cs="Arial"/>
          <w:szCs w:val="20"/>
        </w:rPr>
      </w:pPr>
      <w:r>
        <w:rPr>
          <w:rFonts w:cs="Arial"/>
          <w:szCs w:val="20"/>
        </w:rPr>
        <w:t>3</w:t>
      </w:r>
      <w:r w:rsidRPr="00302CCF">
        <w:rPr>
          <w:rFonts w:cs="Arial"/>
          <w:szCs w:val="20"/>
        </w:rPr>
        <w:t xml:space="preserve">. </w:t>
      </w:r>
      <w:r w:rsidRPr="009D57D1">
        <w:rPr>
          <w:rFonts w:cs="Arial"/>
          <w:szCs w:val="20"/>
        </w:rPr>
        <w:t>da nam ali osebi, ki je članica upravnega, vodstvenega ali nadzornega organa ali ki ima pooblastila za njegovo zastopanje ali odločanje ali nadzor v njem, ni bila izrečena pravnomočna sodba, ki ima elemente kaznivih dejan</w:t>
      </w:r>
      <w:r>
        <w:rPr>
          <w:rFonts w:cs="Arial"/>
          <w:szCs w:val="20"/>
        </w:rPr>
        <w:t>j,</w:t>
      </w:r>
      <w:r w:rsidRPr="009D57D1">
        <w:rPr>
          <w:rFonts w:cs="Arial"/>
          <w:szCs w:val="20"/>
        </w:rPr>
        <w:t xml:space="preserve"> navedenih v prvem odstavku 75. člena ZJN-3;</w:t>
      </w:r>
    </w:p>
    <w:p w:rsidR="00832570" w:rsidRPr="009D57D1" w:rsidRDefault="00832570" w:rsidP="00832570">
      <w:pPr>
        <w:spacing w:before="120"/>
        <w:ind w:left="426"/>
        <w:jc w:val="both"/>
        <w:rPr>
          <w:rFonts w:cs="Arial"/>
          <w:szCs w:val="20"/>
        </w:rPr>
      </w:pPr>
      <w:r>
        <w:rPr>
          <w:rFonts w:cs="Arial"/>
          <w:szCs w:val="20"/>
        </w:rPr>
        <w:t xml:space="preserve">4. </w:t>
      </w:r>
      <w:r w:rsidRPr="009D57D1">
        <w:rPr>
          <w:rFonts w:cs="Arial"/>
          <w:szCs w:val="20"/>
        </w:rPr>
        <w:t xml:space="preserve">da imamo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rsidR="00832570" w:rsidRPr="009D57D1" w:rsidRDefault="00832570" w:rsidP="00832570">
      <w:pPr>
        <w:spacing w:before="120"/>
        <w:ind w:left="426"/>
        <w:jc w:val="both"/>
        <w:rPr>
          <w:rFonts w:cs="Arial"/>
          <w:szCs w:val="20"/>
        </w:rPr>
      </w:pPr>
      <w:r>
        <w:rPr>
          <w:rFonts w:cs="Arial"/>
          <w:szCs w:val="20"/>
        </w:rPr>
        <w:t xml:space="preserve">5. </w:t>
      </w:r>
      <w:r w:rsidRPr="009D57D1">
        <w:rPr>
          <w:rFonts w:cs="Arial"/>
          <w:szCs w:val="20"/>
        </w:rPr>
        <w:t>da smo na dan oddaje ponudbe ali prijave imeli predložene vse obračune davčnih odtegljajev za dohodke iz delovnega razmerja za obdobje zadnjih petih let do dne oddaje ponudbe;</w:t>
      </w:r>
    </w:p>
    <w:p w:rsidR="00832570" w:rsidRPr="009D57D1" w:rsidRDefault="00832570" w:rsidP="00832570">
      <w:pPr>
        <w:spacing w:before="120"/>
        <w:ind w:left="426"/>
        <w:jc w:val="both"/>
        <w:rPr>
          <w:rFonts w:cs="Arial"/>
          <w:szCs w:val="20"/>
        </w:rPr>
      </w:pPr>
      <w:r>
        <w:rPr>
          <w:rFonts w:cs="Arial"/>
          <w:szCs w:val="20"/>
        </w:rPr>
        <w:t xml:space="preserve">6. </w:t>
      </w:r>
      <w:r w:rsidRPr="009D57D1">
        <w:rPr>
          <w:rFonts w:cs="Arial"/>
          <w:szCs w:val="20"/>
        </w:rPr>
        <w:t>da nismo uvrščeni v evidenco gospodarskih subjektov z negativnimi referencami;</w:t>
      </w:r>
    </w:p>
    <w:p w:rsidR="00832570" w:rsidRPr="009D57D1" w:rsidRDefault="00832570" w:rsidP="00832570">
      <w:pPr>
        <w:spacing w:before="120"/>
        <w:ind w:left="426"/>
        <w:jc w:val="both"/>
        <w:rPr>
          <w:rFonts w:cs="Arial"/>
          <w:szCs w:val="20"/>
        </w:rPr>
      </w:pPr>
      <w:r>
        <w:rPr>
          <w:rFonts w:cs="Arial"/>
          <w:szCs w:val="20"/>
        </w:rPr>
        <w:t xml:space="preserve">7. </w:t>
      </w:r>
      <w:r w:rsidRPr="009D57D1">
        <w:rPr>
          <w:rFonts w:cs="Arial"/>
          <w:szCs w:val="20"/>
        </w:rPr>
        <w:t>da nam v zadnjih treh letih pred potekom roka za oddajo ponudb s pravnomočno odločbo pristojnega organa Republike Slovenije ali druge države članice ali tretje države dvakrat ni bila izrečena globa zaradi prekrška v zvezi s plačilom za delo;</w:t>
      </w:r>
    </w:p>
    <w:p w:rsidR="00832570" w:rsidRPr="009D57D1" w:rsidRDefault="00832570" w:rsidP="00832570">
      <w:pPr>
        <w:spacing w:before="120"/>
        <w:ind w:left="426"/>
        <w:jc w:val="both"/>
        <w:rPr>
          <w:rFonts w:cs="Arial"/>
          <w:szCs w:val="20"/>
        </w:rPr>
      </w:pPr>
      <w:r>
        <w:rPr>
          <w:rFonts w:cs="Arial"/>
          <w:szCs w:val="20"/>
        </w:rPr>
        <w:t xml:space="preserve">8. </w:t>
      </w:r>
      <w:r w:rsidRPr="009D57D1">
        <w:rPr>
          <w:rFonts w:cs="Arial"/>
          <w:szCs w:val="20"/>
        </w:rPr>
        <w:t>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 z enakimi pravnimi posledicami;</w:t>
      </w:r>
    </w:p>
    <w:p w:rsidR="00832570" w:rsidRPr="009D57D1" w:rsidRDefault="00832570" w:rsidP="00832570">
      <w:pPr>
        <w:spacing w:before="120"/>
        <w:ind w:left="426"/>
        <w:jc w:val="both"/>
        <w:rPr>
          <w:rFonts w:cs="Arial"/>
          <w:szCs w:val="20"/>
        </w:rPr>
      </w:pPr>
      <w:r>
        <w:rPr>
          <w:rFonts w:cs="Arial"/>
          <w:szCs w:val="20"/>
        </w:rPr>
        <w:t xml:space="preserve">9. </w:t>
      </w:r>
      <w:r w:rsidRPr="009D57D1">
        <w:rPr>
          <w:rFonts w:cs="Arial"/>
          <w:szCs w:val="20"/>
        </w:rPr>
        <w:t>da nismo uvrščeni v evidenco poslovnih subjektov katerim je prepovedano poslovanje z naročnikom na podlagi 35. člena Zakona o integriteti in preprečevanju korupcije (Uradni list RS, št. 69/2011 ZintPK-UPB2);</w:t>
      </w:r>
    </w:p>
    <w:p w:rsidR="00832570" w:rsidRPr="009D57D1" w:rsidRDefault="00832570" w:rsidP="00832570">
      <w:pPr>
        <w:spacing w:before="120"/>
        <w:ind w:left="426"/>
        <w:jc w:val="both"/>
        <w:rPr>
          <w:rFonts w:cs="Arial"/>
          <w:szCs w:val="20"/>
        </w:rPr>
      </w:pPr>
      <w:r>
        <w:rPr>
          <w:rFonts w:cs="Arial"/>
          <w:szCs w:val="20"/>
        </w:rPr>
        <w:t xml:space="preserve">10. </w:t>
      </w:r>
      <w:r w:rsidRPr="009D57D1">
        <w:rPr>
          <w:rFonts w:cs="Arial"/>
          <w:szCs w:val="20"/>
        </w:rPr>
        <w:t xml:space="preserve">da nismo poskusili neupravičeno vplivati na odločanje naročnika ali pridobiti zaupne informacije, zaradi katerih bi lahko imeli neupravičeno prednost v postopku javnega naročanja, </w:t>
      </w:r>
    </w:p>
    <w:p w:rsidR="00832570" w:rsidRDefault="00832570" w:rsidP="00832570">
      <w:pPr>
        <w:spacing w:before="120"/>
        <w:ind w:left="426"/>
        <w:jc w:val="both"/>
        <w:rPr>
          <w:rFonts w:cs="Arial"/>
          <w:szCs w:val="20"/>
        </w:rPr>
      </w:pPr>
      <w:r>
        <w:rPr>
          <w:rFonts w:cs="Arial"/>
          <w:szCs w:val="20"/>
        </w:rPr>
        <w:t xml:space="preserve">11. </w:t>
      </w:r>
      <w:r w:rsidRPr="009D57D1">
        <w:rPr>
          <w:rFonts w:cs="Arial"/>
          <w:szCs w:val="20"/>
        </w:rPr>
        <w:t>da nismo iz ma</w:t>
      </w:r>
      <w:r>
        <w:rPr>
          <w:rFonts w:cs="Arial"/>
          <w:szCs w:val="20"/>
        </w:rPr>
        <w:t>lomarnosti predložili zavajajočih informacij</w:t>
      </w:r>
      <w:r w:rsidRPr="009D57D1">
        <w:rPr>
          <w:rFonts w:cs="Arial"/>
          <w:szCs w:val="20"/>
        </w:rPr>
        <w:t>, ki bi lahko pomembno vplivale na odločitev o izključitvi, izboru ali oddaji javnega naročila.</w:t>
      </w:r>
    </w:p>
    <w:p w:rsidR="00832570" w:rsidRDefault="00832570" w:rsidP="00832570">
      <w:pPr>
        <w:spacing w:before="120"/>
        <w:ind w:left="426"/>
        <w:jc w:val="both"/>
        <w:rPr>
          <w:rFonts w:cs="Arial"/>
          <w:szCs w:val="20"/>
        </w:rPr>
      </w:pPr>
      <w:r>
        <w:rPr>
          <w:rFonts w:cs="Arial"/>
          <w:szCs w:val="20"/>
        </w:rPr>
        <w:t>12</w:t>
      </w:r>
      <w:r w:rsidRPr="00302CCF">
        <w:rPr>
          <w:rFonts w:cs="Arial"/>
          <w:szCs w:val="20"/>
        </w:rPr>
        <w:t>. da lahko naročnik za namene izvedbe javnega naročila, kadarkoli zaprosi pristojne državne organe za potrditev navedb iz ponudbene dokumentacije ter da lahko v imenu ponudnika pridobi ustrezna dokazila iz uradnih evidenc s katerimi se dokazuje izpolnjevanje v razpisni dok</w:t>
      </w:r>
      <w:r>
        <w:rPr>
          <w:rFonts w:cs="Arial"/>
          <w:szCs w:val="20"/>
        </w:rPr>
        <w:t>umentaciji postavljenih pogojev;</w:t>
      </w:r>
    </w:p>
    <w:p w:rsidR="00832570" w:rsidRPr="00302CCF" w:rsidRDefault="00832570" w:rsidP="00832570">
      <w:pPr>
        <w:spacing w:before="120"/>
        <w:ind w:left="426"/>
        <w:jc w:val="both"/>
        <w:rPr>
          <w:rFonts w:cs="Arial"/>
          <w:szCs w:val="20"/>
        </w:rPr>
      </w:pPr>
      <w:r>
        <w:rPr>
          <w:rFonts w:cs="Arial"/>
          <w:szCs w:val="20"/>
        </w:rPr>
        <w:t>13. da se zavezujemo na zahtevo naročnika predložiti dodatna pooblastila za preveritev podatkov iz uradnih evidenc;</w:t>
      </w:r>
    </w:p>
    <w:p w:rsidR="00832570" w:rsidRPr="00302CCF" w:rsidRDefault="00832570" w:rsidP="00832570">
      <w:pPr>
        <w:spacing w:before="120"/>
        <w:ind w:left="426"/>
        <w:jc w:val="both"/>
        <w:rPr>
          <w:rFonts w:cs="Arial"/>
          <w:szCs w:val="20"/>
        </w:rPr>
      </w:pPr>
      <w:r>
        <w:rPr>
          <w:rFonts w:cs="Arial"/>
          <w:szCs w:val="20"/>
        </w:rPr>
        <w:t>14</w:t>
      </w:r>
      <w:r w:rsidRPr="00302CCF">
        <w:rPr>
          <w:rFonts w:cs="Arial"/>
          <w:szCs w:val="20"/>
        </w:rPr>
        <w:t xml:space="preserve">. da lahko naročnik v fazi javnega razpisa od nas zahteva, da predložimo dodatna pojasnila ali dokazila s katerimi se dokazuje izpolnjevanje postavljenih </w:t>
      </w:r>
      <w:r>
        <w:rPr>
          <w:rFonts w:cs="Arial"/>
          <w:szCs w:val="20"/>
        </w:rPr>
        <w:t>pogojev in zahtev iz razpisne dokumentacije;</w:t>
      </w:r>
    </w:p>
    <w:p w:rsidR="00832570" w:rsidRPr="00302CCF" w:rsidRDefault="00832570" w:rsidP="00832570">
      <w:pPr>
        <w:spacing w:before="120"/>
        <w:ind w:left="426"/>
        <w:jc w:val="both"/>
        <w:rPr>
          <w:rFonts w:cs="Arial"/>
          <w:szCs w:val="20"/>
        </w:rPr>
      </w:pPr>
      <w:r>
        <w:rPr>
          <w:rFonts w:cs="Arial"/>
          <w:szCs w:val="20"/>
        </w:rPr>
        <w:t>15</w:t>
      </w:r>
      <w:r w:rsidRPr="00302CCF">
        <w:rPr>
          <w:rFonts w:cs="Arial"/>
          <w:szCs w:val="20"/>
        </w:rPr>
        <w:t>. da bomo na naročnikov poziv v 8 dneh od prejema poziva posredovali izjavo s podatki o:</w:t>
      </w:r>
    </w:p>
    <w:p w:rsidR="00832570" w:rsidRPr="00D727AC" w:rsidRDefault="00832570" w:rsidP="00832570">
      <w:pPr>
        <w:pStyle w:val="ListParagraph"/>
        <w:numPr>
          <w:ilvl w:val="0"/>
          <w:numId w:val="6"/>
        </w:numPr>
        <w:jc w:val="both"/>
        <w:rPr>
          <w:rFonts w:cs="Arial"/>
          <w:szCs w:val="20"/>
        </w:rPr>
      </w:pPr>
      <w:r w:rsidRPr="00D727AC">
        <w:rPr>
          <w:rFonts w:cs="Arial"/>
          <w:szCs w:val="20"/>
        </w:rPr>
        <w:t>svojih ustanoviteljih, družbenikih, vključno s tihimi družbeniki, delničarjih, komanditistih ali drugih lastnikih in podatke o lastniških deležih navedenih oseb,</w:t>
      </w:r>
    </w:p>
    <w:p w:rsidR="00832570" w:rsidRPr="00D727AC" w:rsidRDefault="00832570" w:rsidP="00832570">
      <w:pPr>
        <w:pStyle w:val="ListParagraph"/>
        <w:numPr>
          <w:ilvl w:val="0"/>
          <w:numId w:val="6"/>
        </w:numPr>
        <w:spacing w:before="120"/>
        <w:jc w:val="both"/>
        <w:rPr>
          <w:rFonts w:cs="Arial"/>
          <w:szCs w:val="20"/>
        </w:rPr>
      </w:pPr>
      <w:r w:rsidRPr="00D727AC">
        <w:rPr>
          <w:rFonts w:cs="Arial"/>
          <w:szCs w:val="20"/>
        </w:rPr>
        <w:t>gospodarskih subjektih, za katere se glede na določbe zakona, ki ureja gospodarske družbe šteje, da so z njim povezane družbe</w:t>
      </w:r>
      <w:r>
        <w:rPr>
          <w:rFonts w:cs="Arial"/>
          <w:szCs w:val="20"/>
        </w:rPr>
        <w:t>;</w:t>
      </w:r>
    </w:p>
    <w:p w:rsidR="00832570" w:rsidRPr="00302CCF" w:rsidRDefault="00832570" w:rsidP="00832570">
      <w:pPr>
        <w:spacing w:before="120"/>
        <w:ind w:left="426"/>
        <w:jc w:val="both"/>
        <w:rPr>
          <w:rFonts w:cs="Arial"/>
          <w:szCs w:val="20"/>
        </w:rPr>
      </w:pPr>
      <w:r>
        <w:rPr>
          <w:rFonts w:cs="Arial"/>
          <w:szCs w:val="20"/>
        </w:rPr>
        <w:t>16</w:t>
      </w:r>
      <w:r w:rsidRPr="00302CCF">
        <w:rPr>
          <w:rFonts w:cs="Arial"/>
          <w:szCs w:val="20"/>
        </w:rPr>
        <w:t>. da je veljavnost n</w:t>
      </w:r>
      <w:bookmarkStart w:id="44" w:name="_GoBack"/>
      <w:bookmarkEnd w:id="44"/>
      <w:r w:rsidRPr="00302CCF">
        <w:rPr>
          <w:rFonts w:cs="Arial"/>
          <w:szCs w:val="20"/>
        </w:rPr>
        <w:t xml:space="preserve">aše ponudbe </w:t>
      </w:r>
      <w:r>
        <w:rPr>
          <w:rFonts w:cs="Arial"/>
          <w:szCs w:val="20"/>
        </w:rPr>
        <w:t>najmanj 120 dni od roka za oddajo ponudb;</w:t>
      </w:r>
    </w:p>
    <w:p w:rsidR="00302CCF" w:rsidRPr="00302CCF" w:rsidRDefault="00832570" w:rsidP="00D727AC">
      <w:pPr>
        <w:spacing w:before="120"/>
        <w:ind w:left="426"/>
        <w:jc w:val="both"/>
        <w:rPr>
          <w:rFonts w:cs="Arial"/>
          <w:szCs w:val="20"/>
        </w:rPr>
      </w:pPr>
      <w:r>
        <w:rPr>
          <w:rFonts w:cs="Arial"/>
          <w:szCs w:val="20"/>
        </w:rPr>
        <w:t>17</w:t>
      </w:r>
      <w:r w:rsidR="00302CCF" w:rsidRPr="00302CCF">
        <w:rPr>
          <w:rFonts w:cs="Arial"/>
          <w:szCs w:val="20"/>
        </w:rPr>
        <w:t xml:space="preserve">. da bomo naročnika takoj pisno obvestili o spremembah vseh relevantnih podatkov iz ponudbe, ki bodo nastale v katerikoli fazi realizacije razpisanega posla, za katerega </w:t>
      </w:r>
      <w:r w:rsidR="00302CCF">
        <w:rPr>
          <w:rFonts w:cs="Arial"/>
          <w:szCs w:val="20"/>
        </w:rPr>
        <w:t>oddajamo ponudbo</w:t>
      </w:r>
      <w:r w:rsidR="00D727AC">
        <w:rPr>
          <w:rFonts w:cs="Arial"/>
          <w:szCs w:val="20"/>
        </w:rPr>
        <w:t>;</w:t>
      </w:r>
    </w:p>
    <w:p w:rsidR="00302CCF" w:rsidRDefault="00302CCF" w:rsidP="00D727AC">
      <w:pPr>
        <w:spacing w:before="120"/>
        <w:ind w:left="426"/>
        <w:jc w:val="both"/>
        <w:rPr>
          <w:rFonts w:cs="Arial"/>
          <w:szCs w:val="20"/>
        </w:rPr>
      </w:pPr>
      <w:r>
        <w:rPr>
          <w:rFonts w:cs="Arial"/>
          <w:szCs w:val="20"/>
        </w:rPr>
        <w:t>1</w:t>
      </w:r>
      <w:r w:rsidR="00832570">
        <w:rPr>
          <w:rFonts w:cs="Arial"/>
          <w:szCs w:val="20"/>
        </w:rPr>
        <w:t>8</w:t>
      </w:r>
      <w:r w:rsidRPr="00302CCF">
        <w:rPr>
          <w:rFonts w:cs="Arial"/>
          <w:szCs w:val="20"/>
        </w:rPr>
        <w:t xml:space="preserve">. da soglašamo, da lahko naročnik kadarkoli </w:t>
      </w:r>
      <w:r>
        <w:rPr>
          <w:rFonts w:cs="Arial"/>
          <w:szCs w:val="20"/>
        </w:rPr>
        <w:t>ustavi</w:t>
      </w:r>
      <w:r w:rsidRPr="00302CCF">
        <w:rPr>
          <w:rFonts w:cs="Arial"/>
          <w:szCs w:val="20"/>
        </w:rPr>
        <w:t xml:space="preserve"> postopek javnega naročila</w:t>
      </w:r>
      <w:r>
        <w:rPr>
          <w:rFonts w:cs="Arial"/>
          <w:szCs w:val="20"/>
        </w:rPr>
        <w:t>, zavrne vse ponudbe</w:t>
      </w:r>
      <w:r w:rsidRPr="00302CCF">
        <w:rPr>
          <w:rFonts w:cs="Arial"/>
          <w:szCs w:val="20"/>
        </w:rPr>
        <w:t xml:space="preserv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r w:rsidR="00EE5A47">
        <w:rPr>
          <w:rFonts w:cs="Arial"/>
          <w:szCs w:val="20"/>
        </w:rPr>
        <w:t>;</w:t>
      </w:r>
    </w:p>
    <w:p w:rsidR="00140092" w:rsidRPr="00140092" w:rsidRDefault="00140092" w:rsidP="00140092">
      <w:pPr>
        <w:spacing w:before="120"/>
        <w:ind w:left="426"/>
        <w:jc w:val="both"/>
        <w:rPr>
          <w:rFonts w:cs="Arial"/>
          <w:szCs w:val="20"/>
        </w:rPr>
      </w:pPr>
      <w:r>
        <w:rPr>
          <w:rFonts w:cs="Arial"/>
          <w:szCs w:val="20"/>
        </w:rPr>
        <w:t>1</w:t>
      </w:r>
      <w:r w:rsidR="00832570">
        <w:rPr>
          <w:rFonts w:cs="Arial"/>
          <w:szCs w:val="20"/>
        </w:rPr>
        <w:t>9</w:t>
      </w:r>
      <w:r>
        <w:rPr>
          <w:rFonts w:cs="Arial"/>
          <w:szCs w:val="20"/>
        </w:rPr>
        <w:t xml:space="preserve">. </w:t>
      </w:r>
      <w:r w:rsidRPr="00140092">
        <w:rPr>
          <w:rFonts w:cs="Arial"/>
          <w:szCs w:val="20"/>
        </w:rPr>
        <w:t>da bomo izvedli ustrezno usposabljanje pri naročniku;</w:t>
      </w:r>
    </w:p>
    <w:p w:rsidR="00140092" w:rsidRPr="00140092" w:rsidRDefault="00832570" w:rsidP="00140092">
      <w:pPr>
        <w:spacing w:before="120"/>
        <w:ind w:left="426"/>
        <w:jc w:val="both"/>
        <w:rPr>
          <w:rFonts w:cs="Arial"/>
          <w:szCs w:val="20"/>
        </w:rPr>
      </w:pPr>
      <w:r>
        <w:rPr>
          <w:rFonts w:cs="Arial"/>
          <w:szCs w:val="20"/>
        </w:rPr>
        <w:t>20</w:t>
      </w:r>
      <w:r w:rsidR="00140092" w:rsidRPr="00140092">
        <w:rPr>
          <w:rFonts w:cs="Arial"/>
          <w:szCs w:val="20"/>
        </w:rPr>
        <w:t>. da je ponujeno vozilo tovarniško novo, izdelano v EU in v celoti ustreza vsem tehničnim specifikacijam naročnika in standardom, ki veljajo v EU in Republiki Sloveniji;</w:t>
      </w:r>
    </w:p>
    <w:p w:rsidR="00140092" w:rsidRPr="00140092" w:rsidRDefault="00832570" w:rsidP="00140092">
      <w:pPr>
        <w:spacing w:before="120"/>
        <w:ind w:left="426"/>
        <w:jc w:val="both"/>
        <w:rPr>
          <w:rFonts w:cs="Arial"/>
          <w:szCs w:val="20"/>
        </w:rPr>
      </w:pPr>
      <w:r>
        <w:rPr>
          <w:rFonts w:cs="Arial"/>
          <w:szCs w:val="20"/>
        </w:rPr>
        <w:lastRenderedPageBreak/>
        <w:t>2</w:t>
      </w:r>
      <w:r w:rsidR="00DE53D9">
        <w:rPr>
          <w:rFonts w:cs="Arial"/>
          <w:szCs w:val="20"/>
        </w:rPr>
        <w:t>1</w:t>
      </w:r>
      <w:r w:rsidR="00140092" w:rsidRPr="00140092">
        <w:rPr>
          <w:rFonts w:cs="Arial"/>
          <w:szCs w:val="20"/>
        </w:rPr>
        <w:t>. da razpolagamo z izjavami o varstvu pri delu, za ponujeno opremo, ki v skladu Zakonom o varnosti in zdravju pri delu ter drugimi podzakonskimi akti, potrebuje izjavo o varstvu pri delu;</w:t>
      </w:r>
    </w:p>
    <w:p w:rsidR="00D727AC" w:rsidRDefault="00D727AC" w:rsidP="00D727AC">
      <w:pPr>
        <w:spacing w:before="120"/>
        <w:ind w:left="426"/>
        <w:jc w:val="both"/>
        <w:rPr>
          <w:rFonts w:cs="Arial"/>
          <w:szCs w:val="20"/>
        </w:rPr>
      </w:pPr>
    </w:p>
    <w:p w:rsidR="00D541F5" w:rsidRDefault="00D541F5" w:rsidP="00D727AC">
      <w:pPr>
        <w:spacing w:before="120"/>
        <w:ind w:left="426"/>
        <w:jc w:val="both"/>
        <w:rPr>
          <w:rFonts w:cs="Arial"/>
          <w:szCs w:val="20"/>
        </w:rPr>
      </w:pPr>
    </w:p>
    <w:tbl>
      <w:tblPr>
        <w:tblW w:w="0" w:type="auto"/>
        <w:tblInd w:w="534" w:type="dxa"/>
        <w:tblBorders>
          <w:bottom w:val="single" w:sz="4" w:space="0" w:color="auto"/>
          <w:insideH w:val="dotted" w:sz="4" w:space="0" w:color="auto"/>
          <w:insideV w:val="dotted" w:sz="4" w:space="0" w:color="auto"/>
        </w:tblBorders>
        <w:tblLook w:val="01E0"/>
      </w:tblPr>
      <w:tblGrid>
        <w:gridCol w:w="6378"/>
        <w:gridCol w:w="3164"/>
      </w:tblGrid>
      <w:tr w:rsidR="00302CCF" w:rsidRPr="00302CCF" w:rsidTr="00D071FC">
        <w:trPr>
          <w:trHeight w:val="284"/>
        </w:trPr>
        <w:tc>
          <w:tcPr>
            <w:tcW w:w="6378" w:type="dxa"/>
            <w:tcBorders>
              <w:top w:val="nil"/>
              <w:bottom w:val="single" w:sz="12" w:space="0" w:color="7F7F7F" w:themeColor="text1" w:themeTint="80"/>
            </w:tcBorders>
          </w:tcPr>
          <w:p w:rsidR="00302CCF" w:rsidRPr="00302CCF" w:rsidRDefault="00302CCF" w:rsidP="00D071FC">
            <w:pPr>
              <w:rPr>
                <w:rFonts w:cs="Arial"/>
                <w:szCs w:val="20"/>
              </w:rPr>
            </w:pPr>
            <w:r w:rsidRPr="00D727AC">
              <w:rPr>
                <w:rFonts w:eastAsiaTheme="minorEastAsia"/>
                <w:caps/>
                <w:color w:val="595959" w:themeColor="text1" w:themeTint="A6"/>
                <w:szCs w:val="20"/>
              </w:rPr>
              <w:t>PONUDNIK</w:t>
            </w:r>
          </w:p>
        </w:tc>
        <w:tc>
          <w:tcPr>
            <w:tcW w:w="3164" w:type="dxa"/>
            <w:tcBorders>
              <w:top w:val="nil"/>
              <w:bottom w:val="single" w:sz="12" w:space="0" w:color="7F7F7F" w:themeColor="text1" w:themeTint="80"/>
            </w:tcBorders>
          </w:tcPr>
          <w:p w:rsidR="00302CCF" w:rsidRPr="00D727AC" w:rsidRDefault="00302CCF" w:rsidP="00D071FC">
            <w:pPr>
              <w:jc w:val="center"/>
              <w:rPr>
                <w:rFonts w:eastAsiaTheme="minorEastAsia"/>
                <w:caps/>
                <w:color w:val="595959" w:themeColor="text1" w:themeTint="A6"/>
                <w:szCs w:val="20"/>
              </w:rPr>
            </w:pPr>
            <w:bookmarkStart w:id="45" w:name="Besedilo48"/>
            <w:r w:rsidRPr="00D727AC">
              <w:rPr>
                <w:rFonts w:eastAsiaTheme="minorEastAsia"/>
                <w:caps/>
                <w:color w:val="595959" w:themeColor="text1" w:themeTint="A6"/>
                <w:szCs w:val="20"/>
              </w:rPr>
              <w:t>ŽIG IN PODPIS</w:t>
            </w:r>
            <w:bookmarkEnd w:id="45"/>
          </w:p>
        </w:tc>
      </w:tr>
      <w:tr w:rsidR="00302CCF" w:rsidRPr="00302CCF" w:rsidTr="00B0655F">
        <w:trPr>
          <w:trHeight w:val="851"/>
        </w:trPr>
        <w:tc>
          <w:tcPr>
            <w:tcW w:w="6378" w:type="dxa"/>
            <w:tcBorders>
              <w:top w:val="single" w:sz="12" w:space="0" w:color="7F7F7F" w:themeColor="text1" w:themeTint="80"/>
            </w:tcBorders>
            <w:vAlign w:val="center"/>
          </w:tcPr>
          <w:p w:rsidR="00302CCF" w:rsidRPr="00302CCF" w:rsidRDefault="00302CCF" w:rsidP="00B0655F">
            <w:pPr>
              <w:spacing w:before="120"/>
              <w:rPr>
                <w:rFonts w:cs="Arial"/>
                <w:szCs w:val="20"/>
              </w:rPr>
            </w:pPr>
            <w:r w:rsidRPr="00302CCF">
              <w:rPr>
                <w:rFonts w:cs="Arial"/>
                <w:szCs w:val="20"/>
              </w:rPr>
              <w:t xml:space="preserve">VODILNI PARTNER: </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 </w:t>
            </w:r>
          </w:p>
        </w:tc>
        <w:tc>
          <w:tcPr>
            <w:tcW w:w="3164" w:type="dxa"/>
            <w:tcBorders>
              <w:top w:val="single" w:sz="12" w:space="0" w:color="7F7F7F" w:themeColor="text1" w:themeTint="80"/>
            </w:tcBorders>
            <w:vAlign w:val="center"/>
          </w:tcPr>
          <w:p w:rsidR="00302CCF" w:rsidRPr="00302CCF" w:rsidRDefault="00302CCF" w:rsidP="006A5D82">
            <w:pPr>
              <w:rPr>
                <w:rFonts w:cs="Arial"/>
                <w:szCs w:val="20"/>
              </w:rPr>
            </w:pPr>
          </w:p>
        </w:tc>
      </w:tr>
      <w:tr w:rsidR="00302CCF" w:rsidRPr="00302CCF" w:rsidTr="00B0655F">
        <w:trPr>
          <w:trHeight w:val="851"/>
        </w:trPr>
        <w:tc>
          <w:tcPr>
            <w:tcW w:w="6378" w:type="dxa"/>
            <w:tcBorders>
              <w:bottom w:val="dotted" w:sz="4" w:space="0" w:color="auto"/>
            </w:tcBorders>
            <w:vAlign w:val="center"/>
          </w:tcPr>
          <w:p w:rsidR="00302CCF" w:rsidRPr="00302CCF" w:rsidRDefault="00302CCF" w:rsidP="00B0655F">
            <w:pPr>
              <w:spacing w:before="120"/>
              <w:rPr>
                <w:rFonts w:cs="Arial"/>
                <w:szCs w:val="20"/>
              </w:rPr>
            </w:pPr>
            <w:r>
              <w:rPr>
                <w:rFonts w:cs="Arial"/>
                <w:szCs w:val="20"/>
              </w:rPr>
              <w:t>PARTNER</w:t>
            </w:r>
            <w:r w:rsidRPr="00302CCF">
              <w:rPr>
                <w:rFonts w:cs="Arial"/>
                <w:szCs w:val="20"/>
              </w:rPr>
              <w:t>:</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w:t>
            </w:r>
          </w:p>
        </w:tc>
        <w:tc>
          <w:tcPr>
            <w:tcW w:w="3164" w:type="dxa"/>
            <w:tcBorders>
              <w:bottom w:val="dotted" w:sz="4" w:space="0" w:color="auto"/>
            </w:tcBorders>
            <w:vAlign w:val="center"/>
          </w:tcPr>
          <w:p w:rsidR="00302CCF" w:rsidRPr="00302CCF" w:rsidRDefault="00302CCF" w:rsidP="006A5D82">
            <w:pPr>
              <w:rPr>
                <w:rFonts w:cs="Arial"/>
                <w:szCs w:val="20"/>
              </w:rPr>
            </w:pPr>
          </w:p>
        </w:tc>
      </w:tr>
      <w:tr w:rsidR="00302CCF" w:rsidRPr="00302CCF" w:rsidTr="00B0655F">
        <w:trPr>
          <w:trHeight w:val="851"/>
        </w:trPr>
        <w:tc>
          <w:tcPr>
            <w:tcW w:w="6378" w:type="dxa"/>
            <w:tcBorders>
              <w:top w:val="dotted" w:sz="4" w:space="0" w:color="auto"/>
              <w:bottom w:val="dotted" w:sz="4" w:space="0" w:color="auto"/>
            </w:tcBorders>
            <w:vAlign w:val="center"/>
          </w:tcPr>
          <w:p w:rsidR="00302CCF" w:rsidRPr="00302CCF" w:rsidRDefault="00302CCF" w:rsidP="00B0655F">
            <w:pPr>
              <w:spacing w:before="120"/>
              <w:rPr>
                <w:rFonts w:cs="Arial"/>
                <w:szCs w:val="20"/>
              </w:rPr>
            </w:pPr>
            <w:r>
              <w:rPr>
                <w:rFonts w:cs="Arial"/>
                <w:szCs w:val="20"/>
              </w:rPr>
              <w:t>PARTNER</w:t>
            </w:r>
            <w:r w:rsidRPr="00302CCF">
              <w:rPr>
                <w:rFonts w:cs="Arial"/>
                <w:szCs w:val="20"/>
              </w:rPr>
              <w:t>:</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w:t>
            </w:r>
          </w:p>
        </w:tc>
        <w:tc>
          <w:tcPr>
            <w:tcW w:w="3164" w:type="dxa"/>
            <w:tcBorders>
              <w:top w:val="dotted" w:sz="4" w:space="0" w:color="auto"/>
              <w:bottom w:val="dotted" w:sz="4" w:space="0" w:color="auto"/>
            </w:tcBorders>
            <w:vAlign w:val="center"/>
          </w:tcPr>
          <w:p w:rsidR="00302CCF" w:rsidRPr="00302CCF" w:rsidRDefault="00302CCF" w:rsidP="006A5D82">
            <w:pPr>
              <w:rPr>
                <w:rFonts w:cs="Arial"/>
                <w:szCs w:val="20"/>
              </w:rPr>
            </w:pPr>
          </w:p>
        </w:tc>
      </w:tr>
    </w:tbl>
    <w:p w:rsidR="005D52B9" w:rsidRPr="00E86603" w:rsidRDefault="00D071FC" w:rsidP="00B0655F">
      <w:pPr>
        <w:spacing w:before="60"/>
        <w:ind w:left="284"/>
        <w:rPr>
          <w:rFonts w:eastAsiaTheme="minorEastAsia"/>
        </w:rPr>
      </w:pPr>
      <w:r>
        <w:rPr>
          <w:rFonts w:cs="Arial"/>
          <w:sz w:val="16"/>
          <w:szCs w:val="16"/>
        </w:rPr>
        <w:t xml:space="preserve">   </w:t>
      </w:r>
      <w:r w:rsidR="00D727AC" w:rsidRPr="00302CCF">
        <w:rPr>
          <w:rFonts w:cs="Arial"/>
          <w:sz w:val="16"/>
          <w:szCs w:val="16"/>
        </w:rPr>
        <w:t>Ponudniki v primeru več partnerjev dodajo nove vrstice</w:t>
      </w:r>
      <w:r w:rsidR="00D727AC">
        <w:rPr>
          <w:rFonts w:cs="Arial"/>
          <w:sz w:val="16"/>
          <w:szCs w:val="16"/>
        </w:rPr>
        <w:t>.</w:t>
      </w:r>
    </w:p>
    <w:sectPr w:rsidR="005D52B9" w:rsidRPr="00E86603" w:rsidSect="00B121AE">
      <w:pgSz w:w="11900" w:h="16840"/>
      <w:pgMar w:top="851" w:right="987" w:bottom="851" w:left="794" w:header="397" w:footer="397" w:gutter="0"/>
      <w:pgBorders w:zOrder="back" w:offsetFrom="page">
        <w:left w:val="single" w:sz="18" w:space="20" w:color="92D050"/>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56A9" w:rsidRDefault="004B56A9" w:rsidP="00067AAF">
      <w:r>
        <w:separator/>
      </w:r>
    </w:p>
  </w:endnote>
  <w:endnote w:type="continuationSeparator" w:id="0">
    <w:p w:rsidR="004B56A9" w:rsidRDefault="004B56A9" w:rsidP="00067A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Lucida Grande">
    <w:altName w:val="Times New Roman"/>
    <w:charset w:val="00"/>
    <w:family w:val="auto"/>
    <w:pitch w:val="variable"/>
    <w:sig w:usb0="00000000" w:usb1="00000000" w:usb2="00000000" w:usb3="00000000" w:csb0="00000001" w:csb1="00000000"/>
  </w:font>
  <w:font w:name="CorpoSLig">
    <w:panose1 w:val="00000000000000000000"/>
    <w:charset w:val="EE"/>
    <w:family w:val="auto"/>
    <w:notTrueType/>
    <w:pitch w:val="variable"/>
    <w:sig w:usb0="00000007" w:usb1="00000000" w:usb2="00000000" w:usb3="00000000" w:csb0="00000003"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56A9" w:rsidRDefault="004B56A9" w:rsidP="00067AAF">
      <w:r>
        <w:separator/>
      </w:r>
    </w:p>
  </w:footnote>
  <w:footnote w:type="continuationSeparator" w:id="0">
    <w:p w:rsidR="004B56A9" w:rsidRDefault="004B56A9" w:rsidP="00067A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4524476"/>
      <w:docPartObj>
        <w:docPartGallery w:val="Page Numbers (Margins)"/>
        <w:docPartUnique/>
      </w:docPartObj>
    </w:sdtPr>
    <w:sdtContent>
      <w:p w:rsidR="00434D75" w:rsidRDefault="00987E39">
        <w:pPr>
          <w:pStyle w:val="Header"/>
        </w:pPr>
        <w:r>
          <w:rPr>
            <w:noProof/>
          </w:rPr>
          <w:pict>
            <v:rect id="Pravokotnik 9" o:spid="_x0000_s2049" style="position:absolute;margin-left:0;margin-top:0;width:60pt;height:43.75pt;z-index:251659264;visibility:visible;mso-position-horizontal:center;mso-position-horizontal-relative:lef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4DvfAIAAPEEAAAOAAAAZHJzL2Uyb0RvYy54bWysVNFu2jAUfZ+0f7D8TpOwBEjUULV0TJO6&#10;rVK3DzC2QywS38w2hK7av+/aAQrbyzSNh+AbX5+ce869vr7Ztw3ZSWMV6JImVzElUnMQSq9L+u3r&#10;cjSjxDqmBWtAy5I+S0tv5m/fXPddIcdQQyOkIQiibdF3Ja2d64oosryWLbNX0EmNmxWYljkMzToS&#10;hvWI3jbROI4nUQ9GdAa4tBbf3g+bdB7wq0py96WqrHSkKSlyc+FpwnPln9H8mhVrw7pa8QMN9g8s&#10;WqY0fvQEdc8cI1uj/oBqFTdgoXJXHNoIqkpxGWrAapL4t2qeatbJUAuKY7uTTPb/wfLPu0dDlChp&#10;lqFVmrVo0qNhO9iA02pDci9R39kCM5+6R+OLtN0D8I0lGhY102t5awz0tWQCiSU+P7o44AOLR8mq&#10;/wQC8dnWQVBrX5nWA6IOZB9MeT6ZIveOcHw5naDPaB3HrVmevcuCaRErjoc7Y90HCS3xi5Ia9DyA&#10;s92DdZ4MK44pgTw0SixV04TArFeLxpAdw/5Yhl/gjzWepyEXxPIHPKvg60uejNP4bpyPlpPZdJQu&#10;02yUT+PZKE7yu3wSp3l6v/zpiSRpUSshpH5QWh57LEn/zsNDtw/dEbqM9CXNs3EWarxgac+LQc28&#10;bEP9F2mtcjhyjWpRz1MSK7x/77XAA6xwTDXDOrqkH9REDY7/QZXgtjd4aBS3X+0Rxbu+AvGMvhtA&#10;X9BCvCdwUYP5QUmPM1dS+33LjKSk+aixd/IkTf2QhiDNpmMMzPnO6nyHaY5QJXWUDMuFGwZ72xm1&#10;rvFLSdBIwy32W6VCL7yyOnQpzlUo5nAH+ME9j0PW6001/wUAAP//AwBQSwMEFAAGAAgAAAAhAGzV&#10;H9PZAAAABQEAAA8AAABkcnMvZG93bnJldi54bWxMj0FPwzAMhe9I/IfISNxYMhjVVppOCGkn4MCG&#10;xNVrvLaicUqTbuXf43GBi2XrWe99r1hPvlNHGmIb2MJ8ZkARV8G1XFt4321ulqBiQnbYBSYL3xRh&#10;XV5eFJi7cOI3Om5TrcSEY44WmpT6XOtYNeQxzkJPLNohDB6TnEOt3YAnMfedvjUm0x5bloQGe3pq&#10;qPrcjt4CZgv39Xq4e9k9jxmu6sls7j+MtddX0+MDqERT+nuGM76gQylM+zCyi6qzIEXS7zxrEgVq&#10;L8tibkCXhf5PX/4AAAD//wMAUEsBAi0AFAAGAAgAAAAhALaDOJL+AAAA4QEAABMAAAAAAAAAAAAA&#10;AAAAAAAAAFtDb250ZW50X1R5cGVzXS54bWxQSwECLQAUAAYACAAAACEAOP0h/9YAAACUAQAACwAA&#10;AAAAAAAAAAAAAAAvAQAAX3JlbHMvLnJlbHNQSwECLQAUAAYACAAAACEAnSOA73wCAADxBAAADgAA&#10;AAAAAAAAAAAAAAAuAgAAZHJzL2Uyb0RvYy54bWxQSwECLQAUAAYACAAAACEAbNUf09kAAAAFAQAA&#10;DwAAAAAAAAAAAAAAAADWBAAAZHJzL2Rvd25yZXYueG1sUEsFBgAAAAAEAAQA8wAAANwFAAAAAA==&#10;" o:allowincell="f" stroked="f">
              <v:textbox style="mso-next-textbox:#Pravokotnik 9">
                <w:txbxContent>
                  <w:sdt>
                    <w:sdtPr>
                      <w:rPr>
                        <w:rFonts w:asciiTheme="majorHAnsi" w:eastAsiaTheme="majorEastAsia" w:hAnsiTheme="majorHAnsi" w:cstheme="majorBidi"/>
                        <w:sz w:val="48"/>
                        <w:szCs w:val="48"/>
                      </w:rPr>
                      <w:id w:val="1883592800"/>
                    </w:sdtPr>
                    <w:sdtContent>
                      <w:sdt>
                        <w:sdtPr>
                          <w:rPr>
                            <w:rFonts w:asciiTheme="majorHAnsi" w:eastAsiaTheme="majorEastAsia" w:hAnsiTheme="majorHAnsi" w:cstheme="majorBidi"/>
                            <w:sz w:val="48"/>
                            <w:szCs w:val="48"/>
                          </w:rPr>
                          <w:id w:val="-1063248937"/>
                        </w:sdtPr>
                        <w:sdtContent>
                          <w:p w:rsidR="00434D75" w:rsidRDefault="00987E39">
                            <w:pPr>
                              <w:jc w:val="center"/>
                              <w:rPr>
                                <w:rFonts w:asciiTheme="majorHAnsi" w:eastAsiaTheme="majorEastAsia" w:hAnsiTheme="majorHAnsi" w:cstheme="majorBidi"/>
                                <w:sz w:val="48"/>
                                <w:szCs w:val="48"/>
                              </w:rPr>
                            </w:pPr>
                            <w:r w:rsidRPr="00987E39">
                              <w:rPr>
                                <w:rFonts w:eastAsiaTheme="minorEastAsia" w:cstheme="minorBidi"/>
                                <w:color w:val="92D050"/>
                                <w:sz w:val="36"/>
                                <w:szCs w:val="36"/>
                              </w:rPr>
                              <w:fldChar w:fldCharType="begin"/>
                            </w:r>
                            <w:r w:rsidR="00434D75" w:rsidRPr="00C17D33">
                              <w:rPr>
                                <w:color w:val="92D050"/>
                                <w:sz w:val="36"/>
                                <w:szCs w:val="36"/>
                              </w:rPr>
                              <w:instrText>PAGE   \* MERGEFORMAT</w:instrText>
                            </w:r>
                            <w:r w:rsidRPr="00987E39">
                              <w:rPr>
                                <w:rFonts w:eastAsiaTheme="minorEastAsia" w:cstheme="minorBidi"/>
                                <w:color w:val="92D050"/>
                                <w:sz w:val="36"/>
                                <w:szCs w:val="36"/>
                              </w:rPr>
                              <w:fldChar w:fldCharType="separate"/>
                            </w:r>
                            <w:r w:rsidR="00334140" w:rsidRPr="00334140">
                              <w:rPr>
                                <w:rFonts w:eastAsiaTheme="majorEastAsia" w:cstheme="majorBidi"/>
                                <w:noProof/>
                                <w:color w:val="92D050"/>
                                <w:sz w:val="36"/>
                                <w:szCs w:val="36"/>
                              </w:rPr>
                              <w:t>26</w:t>
                            </w:r>
                            <w:r w:rsidRPr="00C17D33">
                              <w:rPr>
                                <w:rFonts w:eastAsiaTheme="majorEastAsia" w:cstheme="majorBidi"/>
                                <w:color w:val="92D050"/>
                                <w:sz w:val="36"/>
                                <w:szCs w:val="36"/>
                              </w:rPr>
                              <w:fldChar w:fldCharType="end"/>
                            </w:r>
                          </w:p>
                        </w:sdtContent>
                      </w:sdt>
                    </w:sdtContent>
                  </w:sdt>
                </w:txbxContent>
              </v:textbox>
              <w10:wrap anchorx="margin" anchory="page"/>
            </v:rect>
          </w:pict>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D75" w:rsidRPr="00204140" w:rsidRDefault="00987E39" w:rsidP="0074168F">
    <w:pPr>
      <w:pStyle w:val="Header"/>
      <w:tabs>
        <w:tab w:val="center" w:pos="4962"/>
        <w:tab w:val="right" w:pos="9781"/>
      </w:tabs>
      <w:ind w:right="-1188" w:firstLine="284"/>
    </w:pPr>
    <w:r>
      <w:rPr>
        <w:noProof/>
      </w:rPr>
      <w:pict>
        <v:rect id="_x0000_s2053" style="position:absolute;left:0;text-align:left;margin-left:-10pt;margin-top:4in;width:60pt;height:43.75pt;z-index:251660288;visibility:visible;mso-position-horizontal-relative:left-margin-area;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4DvfAIAAPEEAAAOAAAAZHJzL2Uyb0RvYy54bWysVNFu2jAUfZ+0f7D8TpOwBEjUULV0TJO6&#10;rVK3DzC2QywS38w2hK7av+/aAQrbyzSNh+AbX5+ce869vr7Ztw3ZSWMV6JImVzElUnMQSq9L+u3r&#10;cjSjxDqmBWtAy5I+S0tv5m/fXPddIcdQQyOkIQiibdF3Ja2d64oosryWLbNX0EmNmxWYljkMzToS&#10;hvWI3jbROI4nUQ9GdAa4tBbf3g+bdB7wq0py96WqrHSkKSlyc+FpwnPln9H8mhVrw7pa8QMN9g8s&#10;WqY0fvQEdc8cI1uj/oBqFTdgoXJXHNoIqkpxGWrAapL4t2qeatbJUAuKY7uTTPb/wfLPu0dDlChp&#10;lqFVmrVo0qNhO9iA02pDci9R39kCM5+6R+OLtN0D8I0lGhY102t5awz0tWQCiSU+P7o44AOLR8mq&#10;/wQC8dnWQVBrX5nWA6IOZB9MeT6ZIveOcHw5naDPaB3HrVmevcuCaRErjoc7Y90HCS3xi5Ia9DyA&#10;s92DdZ4MK44pgTw0SixV04TArFeLxpAdw/5Yhl/gjzWepyEXxPIHPKvg60uejNP4bpyPlpPZdJQu&#10;02yUT+PZKE7yu3wSp3l6v/zpiSRpUSshpH5QWh57LEn/zsNDtw/dEbqM9CXNs3EWarxgac+LQc28&#10;bEP9F2mtcjhyjWpRz1MSK7x/77XAA6xwTDXDOrqkH9REDY7/QZXgtjd4aBS3X+0Rxbu+AvGMvhtA&#10;X9BCvCdwUYP5QUmPM1dS+33LjKSk+aixd/IkTf2QhiDNpmMMzPnO6nyHaY5QJXWUDMuFGwZ72xm1&#10;rvFLSdBIwy32W6VCL7yyOnQpzlUo5nAH+ME9j0PW6001/wUAAP//AwBQSwMEFAAGAAgAAAAhAGzV&#10;H9PZAAAABQEAAA8AAABkcnMvZG93bnJldi54bWxMj0FPwzAMhe9I/IfISNxYMhjVVppOCGkn4MCG&#10;xNVrvLaicUqTbuXf43GBi2XrWe99r1hPvlNHGmIb2MJ8ZkARV8G1XFt4321ulqBiQnbYBSYL3xRh&#10;XV5eFJi7cOI3Om5TrcSEY44WmpT6XOtYNeQxzkJPLNohDB6TnEOt3YAnMfedvjUm0x5bloQGe3pq&#10;qPrcjt4CZgv39Xq4e9k9jxmu6sls7j+MtddX0+MDqERT+nuGM76gQylM+zCyi6qzIEXS7zxrEgVq&#10;L8tibkCXhf5PX/4AAAD//wMAUEsBAi0AFAAGAAgAAAAhALaDOJL+AAAA4QEAABMAAAAAAAAAAAAA&#10;AAAAAAAAAFtDb250ZW50X1R5cGVzXS54bWxQSwECLQAUAAYACAAAACEAOP0h/9YAAACUAQAACwAA&#10;AAAAAAAAAAAAAAAvAQAAX3JlbHMvLnJlbHNQSwECLQAUAAYACAAAACEAnSOA73wCAADxBAAADgAA&#10;AAAAAAAAAAAAAAAuAgAAZHJzL2Uyb0RvYy54bWxQSwECLQAUAAYACAAAACEAbNUf09kAAAAFAQAA&#10;DwAAAAAAAAAAAAAAAADWBAAAZHJzL2Rvd25yZXYueG1sUEsFBgAAAAAEAAQA8wAAANwFAAAAAA==&#10;" o:allowincell="f" stroked="f">
          <v:textbox style="mso-next-textbox:#_x0000_s2053">
            <w:txbxContent>
              <w:sdt>
                <w:sdtPr>
                  <w:rPr>
                    <w:rFonts w:asciiTheme="majorHAnsi" w:eastAsiaTheme="majorEastAsia" w:hAnsiTheme="majorHAnsi" w:cstheme="majorBidi"/>
                    <w:sz w:val="48"/>
                    <w:szCs w:val="48"/>
                  </w:rPr>
                  <w:id w:val="-2084593216"/>
                </w:sdtPr>
                <w:sdtContent>
                  <w:sdt>
                    <w:sdtPr>
                      <w:rPr>
                        <w:rFonts w:asciiTheme="majorHAnsi" w:eastAsiaTheme="majorEastAsia" w:hAnsiTheme="majorHAnsi" w:cstheme="majorBidi"/>
                        <w:sz w:val="48"/>
                        <w:szCs w:val="48"/>
                      </w:rPr>
                      <w:id w:val="-1838762879"/>
                    </w:sdtPr>
                    <w:sdtContent>
                      <w:p w:rsidR="00434D75" w:rsidRDefault="00987E39" w:rsidP="00B121AE">
                        <w:pPr>
                          <w:jc w:val="center"/>
                          <w:rPr>
                            <w:rFonts w:asciiTheme="majorHAnsi" w:eastAsiaTheme="majorEastAsia" w:hAnsiTheme="majorHAnsi" w:cstheme="majorBidi"/>
                            <w:sz w:val="48"/>
                            <w:szCs w:val="48"/>
                          </w:rPr>
                        </w:pPr>
                        <w:r w:rsidRPr="00987E39">
                          <w:rPr>
                            <w:rFonts w:eastAsiaTheme="minorEastAsia" w:cstheme="minorBidi"/>
                            <w:color w:val="92D050"/>
                            <w:sz w:val="36"/>
                            <w:szCs w:val="36"/>
                          </w:rPr>
                          <w:fldChar w:fldCharType="begin"/>
                        </w:r>
                        <w:r w:rsidR="00434D75" w:rsidRPr="00C17D33">
                          <w:rPr>
                            <w:color w:val="92D050"/>
                            <w:sz w:val="36"/>
                            <w:szCs w:val="36"/>
                          </w:rPr>
                          <w:instrText>PAGE   \* MERGEFORMAT</w:instrText>
                        </w:r>
                        <w:r w:rsidRPr="00987E39">
                          <w:rPr>
                            <w:rFonts w:eastAsiaTheme="minorEastAsia" w:cstheme="minorBidi"/>
                            <w:color w:val="92D050"/>
                            <w:sz w:val="36"/>
                            <w:szCs w:val="36"/>
                          </w:rPr>
                          <w:fldChar w:fldCharType="separate"/>
                        </w:r>
                        <w:r w:rsidR="00334140" w:rsidRPr="00334140">
                          <w:rPr>
                            <w:rFonts w:eastAsiaTheme="majorEastAsia" w:cstheme="majorBidi"/>
                            <w:noProof/>
                            <w:color w:val="92D050"/>
                            <w:sz w:val="36"/>
                            <w:szCs w:val="36"/>
                          </w:rPr>
                          <w:t>25</w:t>
                        </w:r>
                        <w:r w:rsidRPr="00C17D33">
                          <w:rPr>
                            <w:rFonts w:eastAsiaTheme="majorEastAsia" w:cstheme="majorBidi"/>
                            <w:color w:val="92D050"/>
                            <w:sz w:val="36"/>
                            <w:szCs w:val="36"/>
                          </w:rPr>
                          <w:fldChar w:fldCharType="end"/>
                        </w:r>
                      </w:p>
                    </w:sdtContent>
                  </w:sdt>
                </w:sdtContent>
              </w:sdt>
            </w:txbxContent>
          </v:textbox>
          <w10:wrap anchorx="margin"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67A9F"/>
    <w:multiLevelType w:val="hybridMultilevel"/>
    <w:tmpl w:val="FB5EE0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6354D05"/>
    <w:multiLevelType w:val="hybridMultilevel"/>
    <w:tmpl w:val="289AE044"/>
    <w:lvl w:ilvl="0" w:tplc="15747D8E">
      <w:start w:val="1"/>
      <w:numFmt w:val="bullet"/>
      <w:lvlText w:val="-"/>
      <w:lvlJc w:val="left"/>
      <w:pPr>
        <w:tabs>
          <w:tab w:val="num" w:pos="720"/>
        </w:tabs>
        <w:ind w:left="720" w:hanging="360"/>
      </w:pPr>
      <w:rPr>
        <w:rFonts w:ascii="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45227B"/>
    <w:multiLevelType w:val="multilevel"/>
    <w:tmpl w:val="7B4EDE66"/>
    <w:lvl w:ilvl="0">
      <w:start w:val="1"/>
      <w:numFmt w:val="decimal"/>
      <w:lvlText w:val="%1."/>
      <w:lvlJc w:val="left"/>
      <w:pPr>
        <w:tabs>
          <w:tab w:val="num" w:pos="365"/>
        </w:tabs>
        <w:ind w:left="365" w:hanging="365"/>
      </w:pPr>
      <w:rPr>
        <w:rFonts w:hint="default"/>
      </w:rPr>
    </w:lvl>
    <w:lvl w:ilvl="1">
      <w:start w:val="1"/>
      <w:numFmt w:val="decimal"/>
      <w:lvlText w:val="%1.%2."/>
      <w:lvlJc w:val="left"/>
      <w:pPr>
        <w:tabs>
          <w:tab w:val="num" w:pos="365"/>
        </w:tabs>
        <w:ind w:left="365" w:hanging="3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E963665"/>
    <w:multiLevelType w:val="hybridMultilevel"/>
    <w:tmpl w:val="99189FE6"/>
    <w:lvl w:ilvl="0" w:tplc="455C4A4E">
      <w:start w:val="1"/>
      <w:numFmt w:val="lowerLetter"/>
      <w:lvlText w:val="%1)"/>
      <w:lvlJc w:val="left"/>
      <w:pPr>
        <w:tabs>
          <w:tab w:val="num" w:pos="720"/>
        </w:tabs>
        <w:ind w:left="720" w:hanging="360"/>
      </w:pPr>
      <w:rPr>
        <w:rFonts w:hint="default"/>
      </w:rPr>
    </w:lvl>
    <w:lvl w:ilvl="1" w:tplc="15747D8E">
      <w:start w:val="1"/>
      <w:numFmt w:val="bullet"/>
      <w:lvlText w:val="-"/>
      <w:lvlJc w:val="left"/>
      <w:pPr>
        <w:tabs>
          <w:tab w:val="num" w:pos="1440"/>
        </w:tabs>
        <w:ind w:left="1440" w:hanging="360"/>
      </w:pPr>
      <w:rPr>
        <w:rFonts w:ascii="Times New Roman" w:hAnsi="Times New Roman" w:hint="default"/>
      </w:rPr>
    </w:lvl>
    <w:lvl w:ilvl="2" w:tplc="EC064642">
      <w:start w:val="2"/>
      <w:numFmt w:val="decimal"/>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0EA1704B"/>
    <w:multiLevelType w:val="multilevel"/>
    <w:tmpl w:val="7B4EDE66"/>
    <w:lvl w:ilvl="0">
      <w:start w:val="1"/>
      <w:numFmt w:val="decimal"/>
      <w:lvlText w:val="%1."/>
      <w:lvlJc w:val="left"/>
      <w:pPr>
        <w:tabs>
          <w:tab w:val="num" w:pos="365"/>
        </w:tabs>
        <w:ind w:left="365" w:hanging="365"/>
      </w:pPr>
      <w:rPr>
        <w:rFonts w:hint="default"/>
      </w:rPr>
    </w:lvl>
    <w:lvl w:ilvl="1">
      <w:start w:val="1"/>
      <w:numFmt w:val="decimal"/>
      <w:lvlText w:val="%1.%2."/>
      <w:lvlJc w:val="left"/>
      <w:pPr>
        <w:tabs>
          <w:tab w:val="num" w:pos="365"/>
        </w:tabs>
        <w:ind w:left="365" w:hanging="3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EBA209C"/>
    <w:multiLevelType w:val="hybridMultilevel"/>
    <w:tmpl w:val="811C71E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0EA187D"/>
    <w:multiLevelType w:val="hybridMultilevel"/>
    <w:tmpl w:val="2DEC34AE"/>
    <w:lvl w:ilvl="0" w:tplc="04240001">
      <w:start w:val="1"/>
      <w:numFmt w:val="bullet"/>
      <w:lvlText w:val=""/>
      <w:lvlJc w:val="left"/>
      <w:pPr>
        <w:tabs>
          <w:tab w:val="num" w:pos="725"/>
        </w:tabs>
        <w:ind w:left="725" w:hanging="360"/>
      </w:pPr>
      <w:rPr>
        <w:rFonts w:ascii="Symbol" w:hAnsi="Symbol" w:hint="default"/>
      </w:rPr>
    </w:lvl>
    <w:lvl w:ilvl="1" w:tplc="04240003" w:tentative="1">
      <w:start w:val="1"/>
      <w:numFmt w:val="bullet"/>
      <w:lvlText w:val="o"/>
      <w:lvlJc w:val="left"/>
      <w:pPr>
        <w:tabs>
          <w:tab w:val="num" w:pos="1445"/>
        </w:tabs>
        <w:ind w:left="1445" w:hanging="360"/>
      </w:pPr>
      <w:rPr>
        <w:rFonts w:ascii="Courier New" w:hAnsi="Courier New" w:cs="Courier New" w:hint="default"/>
      </w:rPr>
    </w:lvl>
    <w:lvl w:ilvl="2" w:tplc="04240005" w:tentative="1">
      <w:start w:val="1"/>
      <w:numFmt w:val="bullet"/>
      <w:lvlText w:val=""/>
      <w:lvlJc w:val="left"/>
      <w:pPr>
        <w:tabs>
          <w:tab w:val="num" w:pos="2165"/>
        </w:tabs>
        <w:ind w:left="2165" w:hanging="360"/>
      </w:pPr>
      <w:rPr>
        <w:rFonts w:ascii="Wingdings" w:hAnsi="Wingdings" w:hint="default"/>
      </w:rPr>
    </w:lvl>
    <w:lvl w:ilvl="3" w:tplc="04240001" w:tentative="1">
      <w:start w:val="1"/>
      <w:numFmt w:val="bullet"/>
      <w:lvlText w:val=""/>
      <w:lvlJc w:val="left"/>
      <w:pPr>
        <w:tabs>
          <w:tab w:val="num" w:pos="2885"/>
        </w:tabs>
        <w:ind w:left="2885" w:hanging="360"/>
      </w:pPr>
      <w:rPr>
        <w:rFonts w:ascii="Symbol" w:hAnsi="Symbol" w:hint="default"/>
      </w:rPr>
    </w:lvl>
    <w:lvl w:ilvl="4" w:tplc="04240003" w:tentative="1">
      <w:start w:val="1"/>
      <w:numFmt w:val="bullet"/>
      <w:lvlText w:val="o"/>
      <w:lvlJc w:val="left"/>
      <w:pPr>
        <w:tabs>
          <w:tab w:val="num" w:pos="3605"/>
        </w:tabs>
        <w:ind w:left="3605" w:hanging="360"/>
      </w:pPr>
      <w:rPr>
        <w:rFonts w:ascii="Courier New" w:hAnsi="Courier New" w:cs="Courier New" w:hint="default"/>
      </w:rPr>
    </w:lvl>
    <w:lvl w:ilvl="5" w:tplc="04240005" w:tentative="1">
      <w:start w:val="1"/>
      <w:numFmt w:val="bullet"/>
      <w:lvlText w:val=""/>
      <w:lvlJc w:val="left"/>
      <w:pPr>
        <w:tabs>
          <w:tab w:val="num" w:pos="4325"/>
        </w:tabs>
        <w:ind w:left="4325" w:hanging="360"/>
      </w:pPr>
      <w:rPr>
        <w:rFonts w:ascii="Wingdings" w:hAnsi="Wingdings" w:hint="default"/>
      </w:rPr>
    </w:lvl>
    <w:lvl w:ilvl="6" w:tplc="04240001" w:tentative="1">
      <w:start w:val="1"/>
      <w:numFmt w:val="bullet"/>
      <w:lvlText w:val=""/>
      <w:lvlJc w:val="left"/>
      <w:pPr>
        <w:tabs>
          <w:tab w:val="num" w:pos="5045"/>
        </w:tabs>
        <w:ind w:left="5045" w:hanging="360"/>
      </w:pPr>
      <w:rPr>
        <w:rFonts w:ascii="Symbol" w:hAnsi="Symbol" w:hint="default"/>
      </w:rPr>
    </w:lvl>
    <w:lvl w:ilvl="7" w:tplc="04240003" w:tentative="1">
      <w:start w:val="1"/>
      <w:numFmt w:val="bullet"/>
      <w:lvlText w:val="o"/>
      <w:lvlJc w:val="left"/>
      <w:pPr>
        <w:tabs>
          <w:tab w:val="num" w:pos="5765"/>
        </w:tabs>
        <w:ind w:left="5765" w:hanging="360"/>
      </w:pPr>
      <w:rPr>
        <w:rFonts w:ascii="Courier New" w:hAnsi="Courier New" w:cs="Courier New" w:hint="default"/>
      </w:rPr>
    </w:lvl>
    <w:lvl w:ilvl="8" w:tplc="04240005" w:tentative="1">
      <w:start w:val="1"/>
      <w:numFmt w:val="bullet"/>
      <w:lvlText w:val=""/>
      <w:lvlJc w:val="left"/>
      <w:pPr>
        <w:tabs>
          <w:tab w:val="num" w:pos="6485"/>
        </w:tabs>
        <w:ind w:left="6485" w:hanging="360"/>
      </w:pPr>
      <w:rPr>
        <w:rFonts w:ascii="Wingdings" w:hAnsi="Wingdings" w:hint="default"/>
      </w:rPr>
    </w:lvl>
  </w:abstractNum>
  <w:abstractNum w:abstractNumId="8">
    <w:nsid w:val="19E92CB4"/>
    <w:multiLevelType w:val="hybridMultilevel"/>
    <w:tmpl w:val="6BF4D2AA"/>
    <w:lvl w:ilvl="0" w:tplc="04240001">
      <w:start w:val="1"/>
      <w:numFmt w:val="bullet"/>
      <w:lvlText w:val=""/>
      <w:lvlJc w:val="left"/>
      <w:pPr>
        <w:tabs>
          <w:tab w:val="num" w:pos="725"/>
        </w:tabs>
        <w:ind w:left="725" w:hanging="360"/>
      </w:pPr>
      <w:rPr>
        <w:rFonts w:ascii="Symbol" w:hAnsi="Symbol" w:hint="default"/>
      </w:rPr>
    </w:lvl>
    <w:lvl w:ilvl="1" w:tplc="04240003" w:tentative="1">
      <w:start w:val="1"/>
      <w:numFmt w:val="bullet"/>
      <w:lvlText w:val="o"/>
      <w:lvlJc w:val="left"/>
      <w:pPr>
        <w:tabs>
          <w:tab w:val="num" w:pos="1445"/>
        </w:tabs>
        <w:ind w:left="1445" w:hanging="360"/>
      </w:pPr>
      <w:rPr>
        <w:rFonts w:ascii="Courier New" w:hAnsi="Courier New" w:cs="Courier New" w:hint="default"/>
      </w:rPr>
    </w:lvl>
    <w:lvl w:ilvl="2" w:tplc="04240005" w:tentative="1">
      <w:start w:val="1"/>
      <w:numFmt w:val="bullet"/>
      <w:lvlText w:val=""/>
      <w:lvlJc w:val="left"/>
      <w:pPr>
        <w:tabs>
          <w:tab w:val="num" w:pos="2165"/>
        </w:tabs>
        <w:ind w:left="2165" w:hanging="360"/>
      </w:pPr>
      <w:rPr>
        <w:rFonts w:ascii="Wingdings" w:hAnsi="Wingdings" w:hint="default"/>
      </w:rPr>
    </w:lvl>
    <w:lvl w:ilvl="3" w:tplc="04240001" w:tentative="1">
      <w:start w:val="1"/>
      <w:numFmt w:val="bullet"/>
      <w:lvlText w:val=""/>
      <w:lvlJc w:val="left"/>
      <w:pPr>
        <w:tabs>
          <w:tab w:val="num" w:pos="2885"/>
        </w:tabs>
        <w:ind w:left="2885" w:hanging="360"/>
      </w:pPr>
      <w:rPr>
        <w:rFonts w:ascii="Symbol" w:hAnsi="Symbol" w:hint="default"/>
      </w:rPr>
    </w:lvl>
    <w:lvl w:ilvl="4" w:tplc="04240003" w:tentative="1">
      <w:start w:val="1"/>
      <w:numFmt w:val="bullet"/>
      <w:lvlText w:val="o"/>
      <w:lvlJc w:val="left"/>
      <w:pPr>
        <w:tabs>
          <w:tab w:val="num" w:pos="3605"/>
        </w:tabs>
        <w:ind w:left="3605" w:hanging="360"/>
      </w:pPr>
      <w:rPr>
        <w:rFonts w:ascii="Courier New" w:hAnsi="Courier New" w:cs="Courier New" w:hint="default"/>
      </w:rPr>
    </w:lvl>
    <w:lvl w:ilvl="5" w:tplc="04240005" w:tentative="1">
      <w:start w:val="1"/>
      <w:numFmt w:val="bullet"/>
      <w:lvlText w:val=""/>
      <w:lvlJc w:val="left"/>
      <w:pPr>
        <w:tabs>
          <w:tab w:val="num" w:pos="4325"/>
        </w:tabs>
        <w:ind w:left="4325" w:hanging="360"/>
      </w:pPr>
      <w:rPr>
        <w:rFonts w:ascii="Wingdings" w:hAnsi="Wingdings" w:hint="default"/>
      </w:rPr>
    </w:lvl>
    <w:lvl w:ilvl="6" w:tplc="04240001" w:tentative="1">
      <w:start w:val="1"/>
      <w:numFmt w:val="bullet"/>
      <w:lvlText w:val=""/>
      <w:lvlJc w:val="left"/>
      <w:pPr>
        <w:tabs>
          <w:tab w:val="num" w:pos="5045"/>
        </w:tabs>
        <w:ind w:left="5045" w:hanging="360"/>
      </w:pPr>
      <w:rPr>
        <w:rFonts w:ascii="Symbol" w:hAnsi="Symbol" w:hint="default"/>
      </w:rPr>
    </w:lvl>
    <w:lvl w:ilvl="7" w:tplc="04240003" w:tentative="1">
      <w:start w:val="1"/>
      <w:numFmt w:val="bullet"/>
      <w:lvlText w:val="o"/>
      <w:lvlJc w:val="left"/>
      <w:pPr>
        <w:tabs>
          <w:tab w:val="num" w:pos="5765"/>
        </w:tabs>
        <w:ind w:left="5765" w:hanging="360"/>
      </w:pPr>
      <w:rPr>
        <w:rFonts w:ascii="Courier New" w:hAnsi="Courier New" w:cs="Courier New" w:hint="default"/>
      </w:rPr>
    </w:lvl>
    <w:lvl w:ilvl="8" w:tplc="04240005" w:tentative="1">
      <w:start w:val="1"/>
      <w:numFmt w:val="bullet"/>
      <w:lvlText w:val=""/>
      <w:lvlJc w:val="left"/>
      <w:pPr>
        <w:tabs>
          <w:tab w:val="num" w:pos="6485"/>
        </w:tabs>
        <w:ind w:left="6485" w:hanging="360"/>
      </w:pPr>
      <w:rPr>
        <w:rFonts w:ascii="Wingdings" w:hAnsi="Wingdings" w:hint="default"/>
      </w:rPr>
    </w:lvl>
  </w:abstractNum>
  <w:abstractNum w:abstractNumId="9">
    <w:nsid w:val="1A3B0C3A"/>
    <w:multiLevelType w:val="multilevel"/>
    <w:tmpl w:val="7A4AF212"/>
    <w:lvl w:ilvl="0">
      <w:start w:val="1"/>
      <w:numFmt w:val="bullet"/>
      <w:pStyle w:val="Alineazaodstavkom"/>
      <w:lvlText w:val="–"/>
      <w:lvlJc w:val="left"/>
      <w:pPr>
        <w:ind w:left="1428" w:hanging="360"/>
      </w:pPr>
      <w:rPr>
        <w:rFonts w:ascii="Arial" w:eastAsia="Times New Roman" w:hAnsi="Arial" w:cs="Aria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0">
    <w:nsid w:val="1BD50376"/>
    <w:multiLevelType w:val="hybridMultilevel"/>
    <w:tmpl w:val="595A308E"/>
    <w:lvl w:ilvl="0" w:tplc="1E10AE9E">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0D54D66"/>
    <w:multiLevelType w:val="multilevel"/>
    <w:tmpl w:val="2352514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2DB6F23"/>
    <w:multiLevelType w:val="multilevel"/>
    <w:tmpl w:val="AA1A1EAC"/>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288"/>
        </w:tabs>
        <w:ind w:left="1288" w:hanging="720"/>
      </w:pPr>
      <w:rPr>
        <w:rFonts w:hint="default"/>
      </w:rPr>
    </w:lvl>
    <w:lvl w:ilvl="3">
      <w:start w:val="1"/>
      <w:numFmt w:val="decimal"/>
      <w:isLgl/>
      <w:lvlText w:val="%1.%2.%3.%4."/>
      <w:lvlJc w:val="left"/>
      <w:pPr>
        <w:tabs>
          <w:tab w:val="num" w:pos="1932"/>
        </w:tabs>
        <w:ind w:left="1932" w:hanging="1080"/>
      </w:pPr>
      <w:rPr>
        <w:rFonts w:hint="default"/>
      </w:rPr>
    </w:lvl>
    <w:lvl w:ilvl="4">
      <w:start w:val="1"/>
      <w:numFmt w:val="decimal"/>
      <w:isLgl/>
      <w:lvlText w:val="%1.%2.%3.%4.%5."/>
      <w:lvlJc w:val="left"/>
      <w:pPr>
        <w:tabs>
          <w:tab w:val="num" w:pos="2216"/>
        </w:tabs>
        <w:ind w:left="2216" w:hanging="1080"/>
      </w:pPr>
      <w:rPr>
        <w:rFonts w:hint="default"/>
      </w:rPr>
    </w:lvl>
    <w:lvl w:ilvl="5">
      <w:start w:val="1"/>
      <w:numFmt w:val="decimal"/>
      <w:isLgl/>
      <w:lvlText w:val="%1.%2.%3.%4.%5.%6."/>
      <w:lvlJc w:val="left"/>
      <w:pPr>
        <w:tabs>
          <w:tab w:val="num" w:pos="2860"/>
        </w:tabs>
        <w:ind w:left="2860" w:hanging="1440"/>
      </w:pPr>
      <w:rPr>
        <w:rFonts w:hint="default"/>
      </w:rPr>
    </w:lvl>
    <w:lvl w:ilvl="6">
      <w:start w:val="1"/>
      <w:numFmt w:val="decimal"/>
      <w:isLgl/>
      <w:lvlText w:val="%1.%2.%3.%4.%5.%6.%7."/>
      <w:lvlJc w:val="left"/>
      <w:pPr>
        <w:tabs>
          <w:tab w:val="num" w:pos="3144"/>
        </w:tabs>
        <w:ind w:left="3144" w:hanging="1440"/>
      </w:pPr>
      <w:rPr>
        <w:rFonts w:hint="default"/>
      </w:rPr>
    </w:lvl>
    <w:lvl w:ilvl="7">
      <w:start w:val="1"/>
      <w:numFmt w:val="decimal"/>
      <w:isLgl/>
      <w:lvlText w:val="%1.%2.%3.%4.%5.%6.%7.%8."/>
      <w:lvlJc w:val="left"/>
      <w:pPr>
        <w:tabs>
          <w:tab w:val="num" w:pos="3788"/>
        </w:tabs>
        <w:ind w:left="3788" w:hanging="1800"/>
      </w:pPr>
      <w:rPr>
        <w:rFonts w:hint="default"/>
      </w:rPr>
    </w:lvl>
    <w:lvl w:ilvl="8">
      <w:start w:val="1"/>
      <w:numFmt w:val="decimal"/>
      <w:isLgl/>
      <w:lvlText w:val="%1.%2.%3.%4.%5.%6.%7.%8.%9."/>
      <w:lvlJc w:val="left"/>
      <w:pPr>
        <w:tabs>
          <w:tab w:val="num" w:pos="4072"/>
        </w:tabs>
        <w:ind w:left="4072" w:hanging="1800"/>
      </w:pPr>
      <w:rPr>
        <w:rFonts w:hint="default"/>
      </w:rPr>
    </w:lvl>
  </w:abstractNum>
  <w:abstractNum w:abstractNumId="13">
    <w:nsid w:val="288775A1"/>
    <w:multiLevelType w:val="hybridMultilevel"/>
    <w:tmpl w:val="0A2EF492"/>
    <w:lvl w:ilvl="0" w:tplc="04240001">
      <w:start w:val="1"/>
      <w:numFmt w:val="bullet"/>
      <w:lvlText w:val=""/>
      <w:lvlJc w:val="left"/>
      <w:pPr>
        <w:tabs>
          <w:tab w:val="num" w:pos="720"/>
        </w:tabs>
        <w:ind w:left="720" w:hanging="360"/>
      </w:pPr>
      <w:rPr>
        <w:rFonts w:ascii="Symbol" w:hAnsi="Symbol" w:hint="default"/>
      </w:rPr>
    </w:lvl>
    <w:lvl w:ilvl="1" w:tplc="15747D8E">
      <w:start w:val="1"/>
      <w:numFmt w:val="bullet"/>
      <w:lvlText w:val="-"/>
      <w:lvlJc w:val="left"/>
      <w:pPr>
        <w:tabs>
          <w:tab w:val="num" w:pos="1440"/>
        </w:tabs>
        <w:ind w:left="1440" w:hanging="360"/>
      </w:pPr>
      <w:rPr>
        <w:rFonts w:ascii="Times New Roman" w:hAnsi="Times New Roman" w:hint="default"/>
      </w:rPr>
    </w:lvl>
    <w:lvl w:ilvl="2" w:tplc="EC064642">
      <w:start w:val="2"/>
      <w:numFmt w:val="decimal"/>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29346196"/>
    <w:multiLevelType w:val="hybridMultilevel"/>
    <w:tmpl w:val="F0487E0E"/>
    <w:lvl w:ilvl="0" w:tplc="8CBC8118">
      <w:start w:val="4"/>
      <w:numFmt w:val="bullet"/>
      <w:lvlText w:val="-"/>
      <w:lvlJc w:val="left"/>
      <w:pPr>
        <w:tabs>
          <w:tab w:val="num" w:pos="720"/>
        </w:tabs>
        <w:ind w:left="720" w:hanging="360"/>
      </w:pPr>
      <w:rPr>
        <w:rFonts w:ascii="Times New Roman" w:eastAsia="Times New Roman" w:hAnsi="Times New Roman" w:cs="Times New Roman" w:hint="default"/>
      </w:rPr>
    </w:lvl>
    <w:lvl w:ilvl="1" w:tplc="74F676D8">
      <w:start w:val="1"/>
      <w:numFmt w:val="upp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29612188"/>
    <w:multiLevelType w:val="hybridMultilevel"/>
    <w:tmpl w:val="5C1E4D56"/>
    <w:lvl w:ilvl="0" w:tplc="FFFFFFFF">
      <w:start w:val="1"/>
      <w:numFmt w:val="bullet"/>
      <w:pStyle w:val="AchtungAufzhlung"/>
      <w:lvlText w:val=""/>
      <w:lvlJc w:val="left"/>
      <w:pPr>
        <w:tabs>
          <w:tab w:val="num" w:pos="2345"/>
        </w:tabs>
        <w:ind w:left="2268" w:hanging="283"/>
      </w:pPr>
      <w:rPr>
        <w:rFonts w:ascii="Symbol" w:hAnsi="Symbol" w:hint="default"/>
      </w:rPr>
    </w:lvl>
    <w:lvl w:ilvl="1" w:tplc="FFFFFFFF" w:tentative="1">
      <w:start w:val="1"/>
      <w:numFmt w:val="bullet"/>
      <w:lvlText w:val="o"/>
      <w:lvlJc w:val="left"/>
      <w:pPr>
        <w:tabs>
          <w:tab w:val="num" w:pos="2574"/>
        </w:tabs>
        <w:ind w:left="2574" w:hanging="360"/>
      </w:pPr>
      <w:rPr>
        <w:rFonts w:ascii="Courier New" w:hAnsi="Courier New" w:hint="default"/>
      </w:rPr>
    </w:lvl>
    <w:lvl w:ilvl="2" w:tplc="FFFFFFFF" w:tentative="1">
      <w:start w:val="1"/>
      <w:numFmt w:val="bullet"/>
      <w:lvlText w:val=""/>
      <w:lvlJc w:val="left"/>
      <w:pPr>
        <w:tabs>
          <w:tab w:val="num" w:pos="3294"/>
        </w:tabs>
        <w:ind w:left="3294" w:hanging="360"/>
      </w:pPr>
      <w:rPr>
        <w:rFonts w:ascii="Wingdings" w:hAnsi="Wingdings" w:hint="default"/>
      </w:rPr>
    </w:lvl>
    <w:lvl w:ilvl="3" w:tplc="FFFFFFFF" w:tentative="1">
      <w:start w:val="1"/>
      <w:numFmt w:val="bullet"/>
      <w:lvlText w:val=""/>
      <w:lvlJc w:val="left"/>
      <w:pPr>
        <w:tabs>
          <w:tab w:val="num" w:pos="4014"/>
        </w:tabs>
        <w:ind w:left="4014" w:hanging="360"/>
      </w:pPr>
      <w:rPr>
        <w:rFonts w:ascii="Symbol" w:hAnsi="Symbol" w:hint="default"/>
      </w:rPr>
    </w:lvl>
    <w:lvl w:ilvl="4" w:tplc="FFFFFFFF" w:tentative="1">
      <w:start w:val="1"/>
      <w:numFmt w:val="bullet"/>
      <w:lvlText w:val="o"/>
      <w:lvlJc w:val="left"/>
      <w:pPr>
        <w:tabs>
          <w:tab w:val="num" w:pos="4734"/>
        </w:tabs>
        <w:ind w:left="4734" w:hanging="360"/>
      </w:pPr>
      <w:rPr>
        <w:rFonts w:ascii="Courier New" w:hAnsi="Courier New" w:hint="default"/>
      </w:rPr>
    </w:lvl>
    <w:lvl w:ilvl="5" w:tplc="FFFFFFFF" w:tentative="1">
      <w:start w:val="1"/>
      <w:numFmt w:val="bullet"/>
      <w:lvlText w:val=""/>
      <w:lvlJc w:val="left"/>
      <w:pPr>
        <w:tabs>
          <w:tab w:val="num" w:pos="5454"/>
        </w:tabs>
        <w:ind w:left="5454" w:hanging="360"/>
      </w:pPr>
      <w:rPr>
        <w:rFonts w:ascii="Wingdings" w:hAnsi="Wingdings" w:hint="default"/>
      </w:rPr>
    </w:lvl>
    <w:lvl w:ilvl="6" w:tplc="FFFFFFFF" w:tentative="1">
      <w:start w:val="1"/>
      <w:numFmt w:val="bullet"/>
      <w:lvlText w:val=""/>
      <w:lvlJc w:val="left"/>
      <w:pPr>
        <w:tabs>
          <w:tab w:val="num" w:pos="6174"/>
        </w:tabs>
        <w:ind w:left="6174" w:hanging="360"/>
      </w:pPr>
      <w:rPr>
        <w:rFonts w:ascii="Symbol" w:hAnsi="Symbol" w:hint="default"/>
      </w:rPr>
    </w:lvl>
    <w:lvl w:ilvl="7" w:tplc="FFFFFFFF" w:tentative="1">
      <w:start w:val="1"/>
      <w:numFmt w:val="bullet"/>
      <w:lvlText w:val="o"/>
      <w:lvlJc w:val="left"/>
      <w:pPr>
        <w:tabs>
          <w:tab w:val="num" w:pos="6894"/>
        </w:tabs>
        <w:ind w:left="6894" w:hanging="360"/>
      </w:pPr>
      <w:rPr>
        <w:rFonts w:ascii="Courier New" w:hAnsi="Courier New" w:hint="default"/>
      </w:rPr>
    </w:lvl>
    <w:lvl w:ilvl="8" w:tplc="FFFFFFFF" w:tentative="1">
      <w:start w:val="1"/>
      <w:numFmt w:val="bullet"/>
      <w:lvlText w:val=""/>
      <w:lvlJc w:val="left"/>
      <w:pPr>
        <w:tabs>
          <w:tab w:val="num" w:pos="7614"/>
        </w:tabs>
        <w:ind w:left="7614" w:hanging="360"/>
      </w:pPr>
      <w:rPr>
        <w:rFonts w:ascii="Wingdings" w:hAnsi="Wingdings" w:hint="default"/>
      </w:rPr>
    </w:lvl>
  </w:abstractNum>
  <w:abstractNum w:abstractNumId="16">
    <w:nsid w:val="2ED677BE"/>
    <w:multiLevelType w:val="hybridMultilevel"/>
    <w:tmpl w:val="FE189696"/>
    <w:lvl w:ilvl="0" w:tplc="74F676D8">
      <w:start w:val="1"/>
      <w:numFmt w:val="upp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nsid w:val="3AE17A85"/>
    <w:multiLevelType w:val="hybridMultilevel"/>
    <w:tmpl w:val="439AC604"/>
    <w:lvl w:ilvl="0" w:tplc="5F3ABED2">
      <w:start w:val="1"/>
      <w:numFmt w:val="bullet"/>
      <w:lvlText w:val=""/>
      <w:lvlJc w:val="left"/>
      <w:pPr>
        <w:ind w:left="786"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8">
    <w:nsid w:val="3B031984"/>
    <w:multiLevelType w:val="singleLevel"/>
    <w:tmpl w:val="15747D8E"/>
    <w:lvl w:ilvl="0">
      <w:start w:val="1"/>
      <w:numFmt w:val="bullet"/>
      <w:lvlText w:val="-"/>
      <w:lvlJc w:val="left"/>
      <w:pPr>
        <w:tabs>
          <w:tab w:val="num" w:pos="720"/>
        </w:tabs>
        <w:ind w:left="720" w:hanging="360"/>
      </w:pPr>
      <w:rPr>
        <w:rFonts w:ascii="Times New Roman" w:hAnsi="Times New Roman" w:hint="default"/>
      </w:rPr>
    </w:lvl>
  </w:abstractNum>
  <w:abstractNum w:abstractNumId="19">
    <w:nsid w:val="3BC52532"/>
    <w:multiLevelType w:val="hybridMultilevel"/>
    <w:tmpl w:val="3572B0B8"/>
    <w:lvl w:ilvl="0" w:tplc="04240001">
      <w:start w:val="1"/>
      <w:numFmt w:val="bullet"/>
      <w:lvlText w:val=""/>
      <w:lvlJc w:val="left"/>
      <w:pPr>
        <w:tabs>
          <w:tab w:val="num" w:pos="725"/>
        </w:tabs>
        <w:ind w:left="725" w:hanging="360"/>
      </w:pPr>
      <w:rPr>
        <w:rFonts w:ascii="Symbol" w:hAnsi="Symbol" w:hint="default"/>
      </w:rPr>
    </w:lvl>
    <w:lvl w:ilvl="1" w:tplc="04240003" w:tentative="1">
      <w:start w:val="1"/>
      <w:numFmt w:val="bullet"/>
      <w:lvlText w:val="o"/>
      <w:lvlJc w:val="left"/>
      <w:pPr>
        <w:tabs>
          <w:tab w:val="num" w:pos="1445"/>
        </w:tabs>
        <w:ind w:left="1445" w:hanging="360"/>
      </w:pPr>
      <w:rPr>
        <w:rFonts w:ascii="Courier New" w:hAnsi="Courier New" w:cs="Courier New" w:hint="default"/>
      </w:rPr>
    </w:lvl>
    <w:lvl w:ilvl="2" w:tplc="04240005" w:tentative="1">
      <w:start w:val="1"/>
      <w:numFmt w:val="bullet"/>
      <w:lvlText w:val=""/>
      <w:lvlJc w:val="left"/>
      <w:pPr>
        <w:tabs>
          <w:tab w:val="num" w:pos="2165"/>
        </w:tabs>
        <w:ind w:left="2165" w:hanging="360"/>
      </w:pPr>
      <w:rPr>
        <w:rFonts w:ascii="Wingdings" w:hAnsi="Wingdings" w:hint="default"/>
      </w:rPr>
    </w:lvl>
    <w:lvl w:ilvl="3" w:tplc="04240001" w:tentative="1">
      <w:start w:val="1"/>
      <w:numFmt w:val="bullet"/>
      <w:lvlText w:val=""/>
      <w:lvlJc w:val="left"/>
      <w:pPr>
        <w:tabs>
          <w:tab w:val="num" w:pos="2885"/>
        </w:tabs>
        <w:ind w:left="2885" w:hanging="360"/>
      </w:pPr>
      <w:rPr>
        <w:rFonts w:ascii="Symbol" w:hAnsi="Symbol" w:hint="default"/>
      </w:rPr>
    </w:lvl>
    <w:lvl w:ilvl="4" w:tplc="04240003" w:tentative="1">
      <w:start w:val="1"/>
      <w:numFmt w:val="bullet"/>
      <w:lvlText w:val="o"/>
      <w:lvlJc w:val="left"/>
      <w:pPr>
        <w:tabs>
          <w:tab w:val="num" w:pos="3605"/>
        </w:tabs>
        <w:ind w:left="3605" w:hanging="360"/>
      </w:pPr>
      <w:rPr>
        <w:rFonts w:ascii="Courier New" w:hAnsi="Courier New" w:cs="Courier New" w:hint="default"/>
      </w:rPr>
    </w:lvl>
    <w:lvl w:ilvl="5" w:tplc="04240005" w:tentative="1">
      <w:start w:val="1"/>
      <w:numFmt w:val="bullet"/>
      <w:lvlText w:val=""/>
      <w:lvlJc w:val="left"/>
      <w:pPr>
        <w:tabs>
          <w:tab w:val="num" w:pos="4325"/>
        </w:tabs>
        <w:ind w:left="4325" w:hanging="360"/>
      </w:pPr>
      <w:rPr>
        <w:rFonts w:ascii="Wingdings" w:hAnsi="Wingdings" w:hint="default"/>
      </w:rPr>
    </w:lvl>
    <w:lvl w:ilvl="6" w:tplc="04240001" w:tentative="1">
      <w:start w:val="1"/>
      <w:numFmt w:val="bullet"/>
      <w:lvlText w:val=""/>
      <w:lvlJc w:val="left"/>
      <w:pPr>
        <w:tabs>
          <w:tab w:val="num" w:pos="5045"/>
        </w:tabs>
        <w:ind w:left="5045" w:hanging="360"/>
      </w:pPr>
      <w:rPr>
        <w:rFonts w:ascii="Symbol" w:hAnsi="Symbol" w:hint="default"/>
      </w:rPr>
    </w:lvl>
    <w:lvl w:ilvl="7" w:tplc="04240003" w:tentative="1">
      <w:start w:val="1"/>
      <w:numFmt w:val="bullet"/>
      <w:lvlText w:val="o"/>
      <w:lvlJc w:val="left"/>
      <w:pPr>
        <w:tabs>
          <w:tab w:val="num" w:pos="5765"/>
        </w:tabs>
        <w:ind w:left="5765" w:hanging="360"/>
      </w:pPr>
      <w:rPr>
        <w:rFonts w:ascii="Courier New" w:hAnsi="Courier New" w:cs="Courier New" w:hint="default"/>
      </w:rPr>
    </w:lvl>
    <w:lvl w:ilvl="8" w:tplc="04240005" w:tentative="1">
      <w:start w:val="1"/>
      <w:numFmt w:val="bullet"/>
      <w:lvlText w:val=""/>
      <w:lvlJc w:val="left"/>
      <w:pPr>
        <w:tabs>
          <w:tab w:val="num" w:pos="6485"/>
        </w:tabs>
        <w:ind w:left="6485" w:hanging="360"/>
      </w:pPr>
      <w:rPr>
        <w:rFonts w:ascii="Wingdings" w:hAnsi="Wingdings" w:hint="default"/>
      </w:rPr>
    </w:lvl>
  </w:abstractNum>
  <w:abstractNum w:abstractNumId="20">
    <w:nsid w:val="3CF94A36"/>
    <w:multiLevelType w:val="hybridMultilevel"/>
    <w:tmpl w:val="F82447E2"/>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nsid w:val="45660BDD"/>
    <w:multiLevelType w:val="hybridMultilevel"/>
    <w:tmpl w:val="474EE1E8"/>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2">
    <w:nsid w:val="4D381F90"/>
    <w:multiLevelType w:val="hybridMultilevel"/>
    <w:tmpl w:val="3E1AC1F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nsid w:val="55974604"/>
    <w:multiLevelType w:val="hybridMultilevel"/>
    <w:tmpl w:val="65FCE194"/>
    <w:lvl w:ilvl="0" w:tplc="FFFFFFFF">
      <w:start w:val="1"/>
      <w:numFmt w:val="bullet"/>
      <w:pStyle w:val="AufzhlungEinzug"/>
      <w:lvlText w:val=""/>
      <w:lvlJc w:val="left"/>
      <w:pPr>
        <w:tabs>
          <w:tab w:val="num" w:pos="77"/>
        </w:tabs>
        <w:ind w:left="0" w:hanging="283"/>
      </w:pPr>
      <w:rPr>
        <w:rFonts w:ascii="Symbol" w:hAnsi="Symbol" w:hint="default"/>
      </w:rPr>
    </w:lvl>
    <w:lvl w:ilvl="1" w:tplc="FFFFFFFF">
      <w:start w:val="1"/>
      <w:numFmt w:val="bullet"/>
      <w:lvlText w:val="o"/>
      <w:lvlJc w:val="left"/>
      <w:pPr>
        <w:tabs>
          <w:tab w:val="num" w:pos="306"/>
        </w:tabs>
        <w:ind w:left="306" w:hanging="360"/>
      </w:pPr>
      <w:rPr>
        <w:rFonts w:ascii="Courier New" w:hAnsi="Courier New" w:hint="default"/>
      </w:rPr>
    </w:lvl>
    <w:lvl w:ilvl="2" w:tplc="FFFFFFFF" w:tentative="1">
      <w:start w:val="1"/>
      <w:numFmt w:val="bullet"/>
      <w:lvlText w:val=""/>
      <w:lvlJc w:val="left"/>
      <w:pPr>
        <w:tabs>
          <w:tab w:val="num" w:pos="1026"/>
        </w:tabs>
        <w:ind w:left="1026" w:hanging="360"/>
      </w:pPr>
      <w:rPr>
        <w:rFonts w:ascii="Wingdings" w:hAnsi="Wingdings" w:hint="default"/>
      </w:rPr>
    </w:lvl>
    <w:lvl w:ilvl="3" w:tplc="FFFFFFFF" w:tentative="1">
      <w:start w:val="1"/>
      <w:numFmt w:val="bullet"/>
      <w:lvlText w:val=""/>
      <w:lvlJc w:val="left"/>
      <w:pPr>
        <w:tabs>
          <w:tab w:val="num" w:pos="1746"/>
        </w:tabs>
        <w:ind w:left="1746" w:hanging="360"/>
      </w:pPr>
      <w:rPr>
        <w:rFonts w:ascii="Symbol" w:hAnsi="Symbol" w:hint="default"/>
      </w:rPr>
    </w:lvl>
    <w:lvl w:ilvl="4" w:tplc="FFFFFFFF" w:tentative="1">
      <w:start w:val="1"/>
      <w:numFmt w:val="bullet"/>
      <w:lvlText w:val="o"/>
      <w:lvlJc w:val="left"/>
      <w:pPr>
        <w:tabs>
          <w:tab w:val="num" w:pos="2466"/>
        </w:tabs>
        <w:ind w:left="2466" w:hanging="360"/>
      </w:pPr>
      <w:rPr>
        <w:rFonts w:ascii="Courier New" w:hAnsi="Courier New" w:hint="default"/>
      </w:rPr>
    </w:lvl>
    <w:lvl w:ilvl="5" w:tplc="FFFFFFFF" w:tentative="1">
      <w:start w:val="1"/>
      <w:numFmt w:val="bullet"/>
      <w:lvlText w:val=""/>
      <w:lvlJc w:val="left"/>
      <w:pPr>
        <w:tabs>
          <w:tab w:val="num" w:pos="3186"/>
        </w:tabs>
        <w:ind w:left="3186" w:hanging="360"/>
      </w:pPr>
      <w:rPr>
        <w:rFonts w:ascii="Wingdings" w:hAnsi="Wingdings" w:hint="default"/>
      </w:rPr>
    </w:lvl>
    <w:lvl w:ilvl="6" w:tplc="FFFFFFFF" w:tentative="1">
      <w:start w:val="1"/>
      <w:numFmt w:val="bullet"/>
      <w:lvlText w:val=""/>
      <w:lvlJc w:val="left"/>
      <w:pPr>
        <w:tabs>
          <w:tab w:val="num" w:pos="3906"/>
        </w:tabs>
        <w:ind w:left="3906" w:hanging="360"/>
      </w:pPr>
      <w:rPr>
        <w:rFonts w:ascii="Symbol" w:hAnsi="Symbol" w:hint="default"/>
      </w:rPr>
    </w:lvl>
    <w:lvl w:ilvl="7" w:tplc="FFFFFFFF" w:tentative="1">
      <w:start w:val="1"/>
      <w:numFmt w:val="bullet"/>
      <w:lvlText w:val="o"/>
      <w:lvlJc w:val="left"/>
      <w:pPr>
        <w:tabs>
          <w:tab w:val="num" w:pos="4626"/>
        </w:tabs>
        <w:ind w:left="4626" w:hanging="360"/>
      </w:pPr>
      <w:rPr>
        <w:rFonts w:ascii="Courier New" w:hAnsi="Courier New" w:hint="default"/>
      </w:rPr>
    </w:lvl>
    <w:lvl w:ilvl="8" w:tplc="FFFFFFFF" w:tentative="1">
      <w:start w:val="1"/>
      <w:numFmt w:val="bullet"/>
      <w:lvlText w:val=""/>
      <w:lvlJc w:val="left"/>
      <w:pPr>
        <w:tabs>
          <w:tab w:val="num" w:pos="5346"/>
        </w:tabs>
        <w:ind w:left="5346" w:hanging="360"/>
      </w:pPr>
      <w:rPr>
        <w:rFonts w:ascii="Wingdings" w:hAnsi="Wingdings" w:hint="default"/>
      </w:rPr>
    </w:lvl>
  </w:abstractNum>
  <w:abstractNum w:abstractNumId="24">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5">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6491579D"/>
    <w:multiLevelType w:val="multilevel"/>
    <w:tmpl w:val="B0F89268"/>
    <w:lvl w:ilvl="0">
      <w:start w:val="3"/>
      <w:numFmt w:val="bullet"/>
      <w:lvlText w:val="-"/>
      <w:lvlJc w:val="left"/>
      <w:pPr>
        <w:tabs>
          <w:tab w:val="num" w:pos="720"/>
        </w:tabs>
        <w:ind w:left="720" w:hanging="360"/>
      </w:pPr>
      <w:rPr>
        <w:rFonts w:hint="default"/>
        <w:sz w:val="18"/>
      </w:rPr>
    </w:lvl>
    <w:lvl w:ilvl="1">
      <w:start w:val="1"/>
      <w:numFmt w:val="bullet"/>
      <w:lvlText w:val=""/>
      <w:lvlJc w:val="left"/>
      <w:pPr>
        <w:tabs>
          <w:tab w:val="num" w:pos="1080"/>
        </w:tabs>
        <w:ind w:left="1080" w:hanging="360"/>
      </w:pPr>
      <w:rPr>
        <w:rFonts w:ascii="Wingdings" w:hAnsi="Wingdings"/>
        <w:sz w:val="18"/>
      </w:rPr>
    </w:lvl>
    <w:lvl w:ilvl="2">
      <w:start w:val="1"/>
      <w:numFmt w:val="bullet"/>
      <w:lvlText w:val=""/>
      <w:lvlJc w:val="left"/>
      <w:pPr>
        <w:tabs>
          <w:tab w:val="num" w:pos="1440"/>
        </w:tabs>
        <w:ind w:left="1440" w:hanging="360"/>
      </w:pPr>
      <w:rPr>
        <w:rFonts w:ascii="Wingdings" w:hAnsi="Wingdings"/>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w:hAnsi="Wingdings"/>
        <w:sz w:val="18"/>
      </w:rPr>
    </w:lvl>
    <w:lvl w:ilvl="5">
      <w:start w:val="1"/>
      <w:numFmt w:val="bullet"/>
      <w:lvlText w:val=""/>
      <w:lvlJc w:val="left"/>
      <w:pPr>
        <w:tabs>
          <w:tab w:val="num" w:pos="2520"/>
        </w:tabs>
        <w:ind w:left="2520" w:hanging="360"/>
      </w:pPr>
      <w:rPr>
        <w:rFonts w:ascii="Wingdings" w:hAnsi="Wingdings"/>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w:hAnsi="Wingdings"/>
        <w:sz w:val="18"/>
      </w:rPr>
    </w:lvl>
    <w:lvl w:ilvl="8">
      <w:start w:val="1"/>
      <w:numFmt w:val="bullet"/>
      <w:lvlText w:val=""/>
      <w:lvlJc w:val="left"/>
      <w:pPr>
        <w:tabs>
          <w:tab w:val="num" w:pos="3600"/>
        </w:tabs>
        <w:ind w:left="3600" w:hanging="360"/>
      </w:pPr>
      <w:rPr>
        <w:rFonts w:ascii="Wingdings" w:hAnsi="Wingdings"/>
        <w:sz w:val="18"/>
      </w:rPr>
    </w:lvl>
  </w:abstractNum>
  <w:abstractNum w:abstractNumId="27">
    <w:nsid w:val="656E039C"/>
    <w:multiLevelType w:val="hybridMultilevel"/>
    <w:tmpl w:val="65747264"/>
    <w:lvl w:ilvl="0" w:tplc="FBEA02CA">
      <w:start w:val="3"/>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nsid w:val="65F24E53"/>
    <w:multiLevelType w:val="hybridMultilevel"/>
    <w:tmpl w:val="00B6C2F2"/>
    <w:lvl w:ilvl="0" w:tplc="595A3830">
      <w:start w:val="1"/>
      <w:numFmt w:val="bullet"/>
      <w:lvlText w:val="-"/>
      <w:lvlJc w:val="left"/>
      <w:pPr>
        <w:tabs>
          <w:tab w:val="num" w:pos="2160"/>
        </w:tabs>
        <w:ind w:left="2160" w:hanging="360"/>
      </w:pPr>
      <w:rPr>
        <w:rFonts w:ascii="Arial Narrow" w:eastAsia="Times New Roman" w:hAnsi="Arial Narrow"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nsid w:val="69C45142"/>
    <w:multiLevelType w:val="hybridMultilevel"/>
    <w:tmpl w:val="51C2E820"/>
    <w:lvl w:ilvl="0" w:tplc="04240001">
      <w:start w:val="1"/>
      <w:numFmt w:val="bullet"/>
      <w:lvlText w:val=""/>
      <w:lvlJc w:val="left"/>
      <w:pPr>
        <w:tabs>
          <w:tab w:val="num" w:pos="701"/>
        </w:tabs>
        <w:ind w:left="701" w:hanging="360"/>
      </w:pPr>
      <w:rPr>
        <w:rFonts w:ascii="Symbol" w:hAnsi="Symbol" w:hint="default"/>
      </w:rPr>
    </w:lvl>
    <w:lvl w:ilvl="1" w:tplc="04240003" w:tentative="1">
      <w:start w:val="1"/>
      <w:numFmt w:val="bullet"/>
      <w:lvlText w:val="o"/>
      <w:lvlJc w:val="left"/>
      <w:pPr>
        <w:tabs>
          <w:tab w:val="num" w:pos="1421"/>
        </w:tabs>
        <w:ind w:left="1421" w:hanging="360"/>
      </w:pPr>
      <w:rPr>
        <w:rFonts w:ascii="Courier New" w:hAnsi="Courier New" w:cs="Courier New" w:hint="default"/>
      </w:rPr>
    </w:lvl>
    <w:lvl w:ilvl="2" w:tplc="04240005" w:tentative="1">
      <w:start w:val="1"/>
      <w:numFmt w:val="bullet"/>
      <w:lvlText w:val=""/>
      <w:lvlJc w:val="left"/>
      <w:pPr>
        <w:tabs>
          <w:tab w:val="num" w:pos="2141"/>
        </w:tabs>
        <w:ind w:left="2141" w:hanging="360"/>
      </w:pPr>
      <w:rPr>
        <w:rFonts w:ascii="Wingdings" w:hAnsi="Wingdings" w:hint="default"/>
      </w:rPr>
    </w:lvl>
    <w:lvl w:ilvl="3" w:tplc="04240001" w:tentative="1">
      <w:start w:val="1"/>
      <w:numFmt w:val="bullet"/>
      <w:lvlText w:val=""/>
      <w:lvlJc w:val="left"/>
      <w:pPr>
        <w:tabs>
          <w:tab w:val="num" w:pos="2861"/>
        </w:tabs>
        <w:ind w:left="2861" w:hanging="360"/>
      </w:pPr>
      <w:rPr>
        <w:rFonts w:ascii="Symbol" w:hAnsi="Symbol" w:hint="default"/>
      </w:rPr>
    </w:lvl>
    <w:lvl w:ilvl="4" w:tplc="04240003" w:tentative="1">
      <w:start w:val="1"/>
      <w:numFmt w:val="bullet"/>
      <w:lvlText w:val="o"/>
      <w:lvlJc w:val="left"/>
      <w:pPr>
        <w:tabs>
          <w:tab w:val="num" w:pos="3581"/>
        </w:tabs>
        <w:ind w:left="3581" w:hanging="360"/>
      </w:pPr>
      <w:rPr>
        <w:rFonts w:ascii="Courier New" w:hAnsi="Courier New" w:cs="Courier New" w:hint="default"/>
      </w:rPr>
    </w:lvl>
    <w:lvl w:ilvl="5" w:tplc="04240005" w:tentative="1">
      <w:start w:val="1"/>
      <w:numFmt w:val="bullet"/>
      <w:lvlText w:val=""/>
      <w:lvlJc w:val="left"/>
      <w:pPr>
        <w:tabs>
          <w:tab w:val="num" w:pos="4301"/>
        </w:tabs>
        <w:ind w:left="4301" w:hanging="360"/>
      </w:pPr>
      <w:rPr>
        <w:rFonts w:ascii="Wingdings" w:hAnsi="Wingdings" w:hint="default"/>
      </w:rPr>
    </w:lvl>
    <w:lvl w:ilvl="6" w:tplc="04240001" w:tentative="1">
      <w:start w:val="1"/>
      <w:numFmt w:val="bullet"/>
      <w:lvlText w:val=""/>
      <w:lvlJc w:val="left"/>
      <w:pPr>
        <w:tabs>
          <w:tab w:val="num" w:pos="5021"/>
        </w:tabs>
        <w:ind w:left="5021" w:hanging="360"/>
      </w:pPr>
      <w:rPr>
        <w:rFonts w:ascii="Symbol" w:hAnsi="Symbol" w:hint="default"/>
      </w:rPr>
    </w:lvl>
    <w:lvl w:ilvl="7" w:tplc="04240003" w:tentative="1">
      <w:start w:val="1"/>
      <w:numFmt w:val="bullet"/>
      <w:lvlText w:val="o"/>
      <w:lvlJc w:val="left"/>
      <w:pPr>
        <w:tabs>
          <w:tab w:val="num" w:pos="5741"/>
        </w:tabs>
        <w:ind w:left="5741" w:hanging="360"/>
      </w:pPr>
      <w:rPr>
        <w:rFonts w:ascii="Courier New" w:hAnsi="Courier New" w:cs="Courier New" w:hint="default"/>
      </w:rPr>
    </w:lvl>
    <w:lvl w:ilvl="8" w:tplc="04240005" w:tentative="1">
      <w:start w:val="1"/>
      <w:numFmt w:val="bullet"/>
      <w:lvlText w:val=""/>
      <w:lvlJc w:val="left"/>
      <w:pPr>
        <w:tabs>
          <w:tab w:val="num" w:pos="6461"/>
        </w:tabs>
        <w:ind w:left="6461" w:hanging="360"/>
      </w:pPr>
      <w:rPr>
        <w:rFonts w:ascii="Wingdings" w:hAnsi="Wingdings" w:hint="default"/>
      </w:rPr>
    </w:lvl>
  </w:abstractNum>
  <w:abstractNum w:abstractNumId="30">
    <w:nsid w:val="70413D95"/>
    <w:multiLevelType w:val="multilevel"/>
    <w:tmpl w:val="56DCA17C"/>
    <w:lvl w:ilvl="0">
      <w:start w:val="1"/>
      <w:numFmt w:val="decimal"/>
      <w:pStyle w:val="Heading1"/>
      <w:isLgl/>
      <w:lvlText w:val="%1."/>
      <w:lvlJc w:val="left"/>
      <w:pPr>
        <w:tabs>
          <w:tab w:val="num" w:pos="567"/>
        </w:tabs>
        <w:ind w:left="567" w:hanging="567"/>
      </w:pPr>
      <w:rPr>
        <w:rFonts w:ascii="Times New Roman" w:hAnsi="Times New Roman" w:cs="Times New Roman" w:hint="default"/>
        <w:b/>
        <w:i w:val="0"/>
        <w:caps/>
        <w:sz w:val="28"/>
        <w:szCs w:val="28"/>
      </w:rPr>
    </w:lvl>
    <w:lvl w:ilvl="1">
      <w:start w:val="1"/>
      <w:numFmt w:val="decimal"/>
      <w:pStyle w:val="Heading2"/>
      <w:isLgl/>
      <w:lvlText w:val="%1.%2."/>
      <w:lvlJc w:val="left"/>
      <w:pPr>
        <w:tabs>
          <w:tab w:val="num" w:pos="1287"/>
        </w:tabs>
        <w:ind w:left="567" w:firstLine="0"/>
      </w:pPr>
      <w:rPr>
        <w:rFonts w:ascii="Times New Roman" w:hAnsi="Times New Roman" w:cs="Times New Roman" w:hint="default"/>
        <w:b/>
        <w:i w:val="0"/>
        <w:caps w:val="0"/>
        <w:sz w:val="22"/>
        <w:szCs w:val="22"/>
      </w:rPr>
    </w:lvl>
    <w:lvl w:ilvl="2">
      <w:start w:val="1"/>
      <w:numFmt w:val="decimal"/>
      <w:pStyle w:val="Heading3"/>
      <w:lvlText w:val="%1.%2.%3."/>
      <w:lvlJc w:val="left"/>
      <w:pPr>
        <w:tabs>
          <w:tab w:val="num" w:pos="1287"/>
        </w:tabs>
        <w:ind w:left="1134" w:hanging="567"/>
      </w:pPr>
      <w:rPr>
        <w:rFonts w:ascii="Arial" w:hAnsi="Arial" w:hint="default"/>
        <w:b/>
        <w:i w:val="0"/>
        <w:sz w:val="24"/>
      </w:rPr>
    </w:lvl>
    <w:lvl w:ilvl="3">
      <w:start w:val="1"/>
      <w:numFmt w:val="decimal"/>
      <w:pStyle w:val="Heading4"/>
      <w:lvlText w:val="%1.%2.%3.%4."/>
      <w:lvlJc w:val="left"/>
      <w:pPr>
        <w:tabs>
          <w:tab w:val="num" w:pos="1287"/>
        </w:tabs>
        <w:ind w:left="1134" w:hanging="567"/>
      </w:pPr>
      <w:rPr>
        <w:rFonts w:ascii="Arial" w:hAnsi="Arial" w:hint="default"/>
        <w:b/>
        <w:i/>
        <w:sz w:val="20"/>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1">
    <w:nsid w:val="75FD4543"/>
    <w:multiLevelType w:val="hybridMultilevel"/>
    <w:tmpl w:val="54DC064A"/>
    <w:lvl w:ilvl="0" w:tplc="455C4A4E">
      <w:start w:val="1"/>
      <w:numFmt w:val="lowerLetter"/>
      <w:lvlText w:val="%1)"/>
      <w:lvlJc w:val="left"/>
      <w:pPr>
        <w:tabs>
          <w:tab w:val="num" w:pos="720"/>
        </w:tabs>
        <w:ind w:left="720" w:hanging="360"/>
      </w:pPr>
      <w:rPr>
        <w:rFonts w:hint="default"/>
      </w:rPr>
    </w:lvl>
    <w:lvl w:ilvl="1" w:tplc="FA9E2FB6">
      <w:start w:val="1"/>
      <w:numFmt w:val="upperLetter"/>
      <w:lvlText w:val="%2)"/>
      <w:lvlJc w:val="left"/>
      <w:pPr>
        <w:tabs>
          <w:tab w:val="num" w:pos="1440"/>
        </w:tabs>
        <w:ind w:left="1440" w:hanging="360"/>
      </w:pPr>
      <w:rPr>
        <w:rFonts w:hint="default"/>
      </w:rPr>
    </w:lvl>
    <w:lvl w:ilvl="2" w:tplc="91200746">
      <w:start w:val="1"/>
      <w:numFmt w:val="decimal"/>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nsid w:val="77C168F0"/>
    <w:multiLevelType w:val="hybridMultilevel"/>
    <w:tmpl w:val="CC5ECAE2"/>
    <w:lvl w:ilvl="0" w:tplc="A894C7CE">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79DE0391"/>
    <w:multiLevelType w:val="hybridMultilevel"/>
    <w:tmpl w:val="E6A4BD4C"/>
    <w:lvl w:ilvl="0" w:tplc="0409000F">
      <w:start w:val="1"/>
      <w:numFmt w:val="decimal"/>
      <w:pStyle w:val="Alineazatoko"/>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7EA852A3"/>
    <w:multiLevelType w:val="hybridMultilevel"/>
    <w:tmpl w:val="5BCC24B4"/>
    <w:lvl w:ilvl="0" w:tplc="08090005">
      <w:start w:val="1"/>
      <w:numFmt w:val="bullet"/>
      <w:lvlText w:val=""/>
      <w:lvlJc w:val="left"/>
      <w:pPr>
        <w:tabs>
          <w:tab w:val="num" w:pos="720"/>
        </w:tabs>
        <w:ind w:left="720" w:hanging="360"/>
      </w:pPr>
      <w:rPr>
        <w:rFonts w:ascii="Wingdings" w:hAnsi="Wingdings" w:hint="default"/>
      </w:rPr>
    </w:lvl>
    <w:lvl w:ilvl="1" w:tplc="74F676D8">
      <w:start w:val="1"/>
      <w:numFmt w:val="upperLetter"/>
      <w:lvlText w:val="%2)"/>
      <w:lvlJc w:val="left"/>
      <w:pPr>
        <w:tabs>
          <w:tab w:val="num" w:pos="1440"/>
        </w:tabs>
        <w:ind w:left="1440" w:hanging="360"/>
      </w:pPr>
      <w:rPr>
        <w:rFonts w:hint="default"/>
      </w:rPr>
    </w:lvl>
    <w:lvl w:ilvl="2" w:tplc="757EE2F0">
      <w:start w:val="1"/>
      <w:numFmt w:val="lowerLetter"/>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7F890F59"/>
    <w:multiLevelType w:val="hybridMultilevel"/>
    <w:tmpl w:val="0F94E8F0"/>
    <w:lvl w:ilvl="0" w:tplc="78F4CDE2">
      <w:start w:val="2"/>
      <w:numFmt w:val="upperLetter"/>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3"/>
  </w:num>
  <w:num w:numId="2">
    <w:abstractNumId w:val="2"/>
  </w:num>
  <w:num w:numId="3">
    <w:abstractNumId w:val="24"/>
  </w:num>
  <w:num w:numId="4">
    <w:abstractNumId w:val="25"/>
  </w:num>
  <w:num w:numId="5">
    <w:abstractNumId w:val="9"/>
  </w:num>
  <w:num w:numId="6">
    <w:abstractNumId w:val="17"/>
  </w:num>
  <w:num w:numId="7">
    <w:abstractNumId w:val="18"/>
  </w:num>
  <w:num w:numId="8">
    <w:abstractNumId w:val="12"/>
  </w:num>
  <w:num w:numId="9">
    <w:abstractNumId w:val="26"/>
  </w:num>
  <w:num w:numId="10">
    <w:abstractNumId w:val="21"/>
  </w:num>
  <w:num w:numId="11">
    <w:abstractNumId w:val="0"/>
  </w:num>
  <w:num w:numId="12">
    <w:abstractNumId w:val="23"/>
  </w:num>
  <w:num w:numId="13">
    <w:abstractNumId w:val="15"/>
  </w:num>
  <w:num w:numId="14">
    <w:abstractNumId w:val="30"/>
  </w:num>
  <w:num w:numId="15">
    <w:abstractNumId w:val="31"/>
  </w:num>
  <w:num w:numId="16">
    <w:abstractNumId w:val="4"/>
  </w:num>
  <w:num w:numId="17">
    <w:abstractNumId w:val="5"/>
  </w:num>
  <w:num w:numId="18">
    <w:abstractNumId w:val="3"/>
  </w:num>
  <w:num w:numId="19">
    <w:abstractNumId w:val="28"/>
  </w:num>
  <w:num w:numId="20">
    <w:abstractNumId w:val="34"/>
  </w:num>
  <w:num w:numId="21">
    <w:abstractNumId w:val="14"/>
  </w:num>
  <w:num w:numId="22">
    <w:abstractNumId w:val="1"/>
  </w:num>
  <w:num w:numId="23">
    <w:abstractNumId w:val="10"/>
  </w:num>
  <w:num w:numId="24">
    <w:abstractNumId w:val="11"/>
  </w:num>
  <w:num w:numId="25">
    <w:abstractNumId w:val="13"/>
  </w:num>
  <w:num w:numId="26">
    <w:abstractNumId w:val="8"/>
  </w:num>
  <w:num w:numId="27">
    <w:abstractNumId w:val="19"/>
  </w:num>
  <w:num w:numId="28">
    <w:abstractNumId w:val="7"/>
  </w:num>
  <w:num w:numId="29">
    <w:abstractNumId w:val="29"/>
  </w:num>
  <w:num w:numId="30">
    <w:abstractNumId w:val="27"/>
  </w:num>
  <w:num w:numId="31">
    <w:abstractNumId w:val="20"/>
  </w:num>
  <w:num w:numId="32">
    <w:abstractNumId w:val="32"/>
  </w:num>
  <w:num w:numId="33">
    <w:abstractNumId w:val="22"/>
  </w:num>
  <w:num w:numId="34">
    <w:abstractNumId w:val="6"/>
  </w:num>
  <w:num w:numId="35">
    <w:abstractNumId w:val="16"/>
  </w:num>
  <w:num w:numId="36">
    <w:abstractNumId w:val="3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defaultTabStop w:val="284"/>
  <w:hyphenationZone w:val="425"/>
  <w:drawingGridHorizontalSpacing w:val="100"/>
  <w:displayHorizontalDrawingGridEvery w:val="2"/>
  <w:characterSpacingControl w:val="doNotCompress"/>
  <w:hdrShapeDefaults>
    <o:shapedefaults v:ext="edit" spidmax="20482"/>
    <o:shapelayout v:ext="edit">
      <o:idmap v:ext="edit" data="2"/>
    </o:shapelayout>
  </w:hdrShapeDefaults>
  <w:footnotePr>
    <w:footnote w:id="-1"/>
    <w:footnote w:id="0"/>
  </w:footnotePr>
  <w:endnotePr>
    <w:endnote w:id="-1"/>
    <w:endnote w:id="0"/>
  </w:endnotePr>
  <w:compat>
    <w:useFELayout/>
  </w:compat>
  <w:rsids>
    <w:rsidRoot w:val="00067AAF"/>
    <w:rsid w:val="0000718F"/>
    <w:rsid w:val="000546E4"/>
    <w:rsid w:val="00067AAF"/>
    <w:rsid w:val="00085151"/>
    <w:rsid w:val="000C3C8A"/>
    <w:rsid w:val="000E0AE2"/>
    <w:rsid w:val="000E0FF4"/>
    <w:rsid w:val="000E329E"/>
    <w:rsid w:val="000E3DDF"/>
    <w:rsid w:val="00140092"/>
    <w:rsid w:val="0016127A"/>
    <w:rsid w:val="00165B0B"/>
    <w:rsid w:val="00173C47"/>
    <w:rsid w:val="00186848"/>
    <w:rsid w:val="00186EF8"/>
    <w:rsid w:val="001A7EE0"/>
    <w:rsid w:val="001C1CB7"/>
    <w:rsid w:val="001D2707"/>
    <w:rsid w:val="001D65A1"/>
    <w:rsid w:val="001E6620"/>
    <w:rsid w:val="001F4E65"/>
    <w:rsid w:val="00214759"/>
    <w:rsid w:val="00214E44"/>
    <w:rsid w:val="00217C23"/>
    <w:rsid w:val="002656E9"/>
    <w:rsid w:val="00282AC6"/>
    <w:rsid w:val="00290C86"/>
    <w:rsid w:val="002935C2"/>
    <w:rsid w:val="002949A1"/>
    <w:rsid w:val="002961D5"/>
    <w:rsid w:val="002B2570"/>
    <w:rsid w:val="002D4E29"/>
    <w:rsid w:val="002E5596"/>
    <w:rsid w:val="002E7F20"/>
    <w:rsid w:val="002F7C2D"/>
    <w:rsid w:val="00302CCF"/>
    <w:rsid w:val="00333CA2"/>
    <w:rsid w:val="00333F78"/>
    <w:rsid w:val="00334140"/>
    <w:rsid w:val="0035141C"/>
    <w:rsid w:val="00354688"/>
    <w:rsid w:val="00382425"/>
    <w:rsid w:val="003840B9"/>
    <w:rsid w:val="003B49E4"/>
    <w:rsid w:val="003C5C1C"/>
    <w:rsid w:val="00414873"/>
    <w:rsid w:val="004166B0"/>
    <w:rsid w:val="00434D75"/>
    <w:rsid w:val="00447597"/>
    <w:rsid w:val="0046627F"/>
    <w:rsid w:val="004B3B38"/>
    <w:rsid w:val="004B56A9"/>
    <w:rsid w:val="004C08C1"/>
    <w:rsid w:val="004D0779"/>
    <w:rsid w:val="004E0F71"/>
    <w:rsid w:val="004E175B"/>
    <w:rsid w:val="00523BAE"/>
    <w:rsid w:val="00526266"/>
    <w:rsid w:val="005361C5"/>
    <w:rsid w:val="005416FF"/>
    <w:rsid w:val="00563151"/>
    <w:rsid w:val="005776B9"/>
    <w:rsid w:val="00586FC5"/>
    <w:rsid w:val="005969DF"/>
    <w:rsid w:val="005B4480"/>
    <w:rsid w:val="005B5193"/>
    <w:rsid w:val="005C1B45"/>
    <w:rsid w:val="005C3EDD"/>
    <w:rsid w:val="005D52B9"/>
    <w:rsid w:val="005F382A"/>
    <w:rsid w:val="00615D2D"/>
    <w:rsid w:val="00632201"/>
    <w:rsid w:val="00671FCB"/>
    <w:rsid w:val="00680CE1"/>
    <w:rsid w:val="0068129F"/>
    <w:rsid w:val="00683149"/>
    <w:rsid w:val="00692E4A"/>
    <w:rsid w:val="006A235E"/>
    <w:rsid w:val="006A4F17"/>
    <w:rsid w:val="006A5D82"/>
    <w:rsid w:val="006B29AA"/>
    <w:rsid w:val="006B3FE5"/>
    <w:rsid w:val="006B7F04"/>
    <w:rsid w:val="006C7911"/>
    <w:rsid w:val="006F3407"/>
    <w:rsid w:val="00725E2C"/>
    <w:rsid w:val="0074168F"/>
    <w:rsid w:val="00745C41"/>
    <w:rsid w:val="0077437D"/>
    <w:rsid w:val="007768EA"/>
    <w:rsid w:val="00787FC0"/>
    <w:rsid w:val="007B1826"/>
    <w:rsid w:val="007B27F5"/>
    <w:rsid w:val="007D4582"/>
    <w:rsid w:val="007E30D6"/>
    <w:rsid w:val="00832570"/>
    <w:rsid w:val="00863D7D"/>
    <w:rsid w:val="0088367B"/>
    <w:rsid w:val="00892147"/>
    <w:rsid w:val="00894190"/>
    <w:rsid w:val="008C1CF4"/>
    <w:rsid w:val="008F24F0"/>
    <w:rsid w:val="009017D5"/>
    <w:rsid w:val="00903D96"/>
    <w:rsid w:val="00931409"/>
    <w:rsid w:val="00932DEC"/>
    <w:rsid w:val="00945E61"/>
    <w:rsid w:val="00952793"/>
    <w:rsid w:val="00966A66"/>
    <w:rsid w:val="00983352"/>
    <w:rsid w:val="00983EA5"/>
    <w:rsid w:val="00987E39"/>
    <w:rsid w:val="009C4BE8"/>
    <w:rsid w:val="009C4EDD"/>
    <w:rsid w:val="009C5117"/>
    <w:rsid w:val="009E236C"/>
    <w:rsid w:val="009F02C4"/>
    <w:rsid w:val="009F28E1"/>
    <w:rsid w:val="00A14A96"/>
    <w:rsid w:val="00A158A7"/>
    <w:rsid w:val="00A20D11"/>
    <w:rsid w:val="00A23AB5"/>
    <w:rsid w:val="00A23BB1"/>
    <w:rsid w:val="00A2694D"/>
    <w:rsid w:val="00A42A9A"/>
    <w:rsid w:val="00A42DA5"/>
    <w:rsid w:val="00AA385E"/>
    <w:rsid w:val="00AA38CF"/>
    <w:rsid w:val="00AC30EF"/>
    <w:rsid w:val="00AE5E23"/>
    <w:rsid w:val="00B03485"/>
    <w:rsid w:val="00B0655F"/>
    <w:rsid w:val="00B121AE"/>
    <w:rsid w:val="00B27281"/>
    <w:rsid w:val="00B316D7"/>
    <w:rsid w:val="00B339D8"/>
    <w:rsid w:val="00B5411D"/>
    <w:rsid w:val="00B672C7"/>
    <w:rsid w:val="00B92C20"/>
    <w:rsid w:val="00BA34F7"/>
    <w:rsid w:val="00BA39DE"/>
    <w:rsid w:val="00BE7471"/>
    <w:rsid w:val="00BF68CD"/>
    <w:rsid w:val="00C12088"/>
    <w:rsid w:val="00C130DC"/>
    <w:rsid w:val="00C17D33"/>
    <w:rsid w:val="00C234A3"/>
    <w:rsid w:val="00C43AD5"/>
    <w:rsid w:val="00C67B5C"/>
    <w:rsid w:val="00C779BE"/>
    <w:rsid w:val="00C8114C"/>
    <w:rsid w:val="00C834BC"/>
    <w:rsid w:val="00C83DDF"/>
    <w:rsid w:val="00C84701"/>
    <w:rsid w:val="00CA62F6"/>
    <w:rsid w:val="00CD352A"/>
    <w:rsid w:val="00CE2441"/>
    <w:rsid w:val="00D071FC"/>
    <w:rsid w:val="00D26127"/>
    <w:rsid w:val="00D30F1F"/>
    <w:rsid w:val="00D50503"/>
    <w:rsid w:val="00D541F5"/>
    <w:rsid w:val="00D630E2"/>
    <w:rsid w:val="00D727AC"/>
    <w:rsid w:val="00D82549"/>
    <w:rsid w:val="00DE53D9"/>
    <w:rsid w:val="00E321F1"/>
    <w:rsid w:val="00E538F3"/>
    <w:rsid w:val="00E55538"/>
    <w:rsid w:val="00E673C9"/>
    <w:rsid w:val="00E86603"/>
    <w:rsid w:val="00E925C5"/>
    <w:rsid w:val="00EA2AA7"/>
    <w:rsid w:val="00EA6944"/>
    <w:rsid w:val="00EC0968"/>
    <w:rsid w:val="00EC411B"/>
    <w:rsid w:val="00EE21A0"/>
    <w:rsid w:val="00EE5A47"/>
    <w:rsid w:val="00EE7F55"/>
    <w:rsid w:val="00EF12DE"/>
    <w:rsid w:val="00EF2626"/>
    <w:rsid w:val="00F06D23"/>
    <w:rsid w:val="00F11FB4"/>
    <w:rsid w:val="00F202FA"/>
    <w:rsid w:val="00F515E9"/>
    <w:rsid w:val="00F51AC5"/>
    <w:rsid w:val="00F725B0"/>
    <w:rsid w:val="00F73878"/>
    <w:rsid w:val="00F9065E"/>
    <w:rsid w:val="00F952EF"/>
    <w:rsid w:val="00FB4E72"/>
    <w:rsid w:val="00FB6C61"/>
    <w:rsid w:val="00FC2FF4"/>
    <w:rsid w:val="00FE45C7"/>
    <w:rsid w:val="00FF3A5C"/>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PersonName"/>
  <w:smartTagType w:namespaceuri="urn:schemas-microsoft-com:office:smarttags" w:name="metricconverter"/>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lsdException w:name="Block Text" w:uiPriority="0"/>
    <w:lsdException w:name="Hyperlink" w:uiPriority="0" w:qFormat="1"/>
    <w:lsdException w:name="Strong" w:semiHidden="0" w:uiPriority="0" w:unhideWhenUsed="0" w:qFormat="1"/>
    <w:lsdException w:name="Emphasis" w:semiHidden="0" w:uiPriority="20" w:unhideWhenUsed="0"/>
    <w:lsdException w:name="Document Map" w:uiPriority="0"/>
    <w:lsdException w:name="No Lis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TEXT_BLACK_10pt_TREBUCHET"/>
    <w:qFormat/>
    <w:rsid w:val="00E86603"/>
    <w:rPr>
      <w:rFonts w:ascii="Trebuchet MS" w:eastAsia="Times New Roman" w:hAnsi="Trebuchet MS" w:cs="Times New Roman"/>
      <w:color w:val="auto"/>
      <w:szCs w:val="24"/>
      <w:lang w:val="sl-SI" w:eastAsia="sl-SI"/>
    </w:rPr>
  </w:style>
  <w:style w:type="paragraph" w:styleId="Heading1">
    <w:name w:val="heading 1"/>
    <w:basedOn w:val="Normal"/>
    <w:next w:val="Normal"/>
    <w:link w:val="Heading1Char"/>
    <w:qFormat/>
    <w:rsid w:val="00434D75"/>
    <w:pPr>
      <w:keepNext/>
      <w:numPr>
        <w:numId w:val="14"/>
      </w:numPr>
      <w:tabs>
        <w:tab w:val="clear" w:pos="567"/>
      </w:tabs>
      <w:spacing w:before="400"/>
      <w:outlineLvl w:val="0"/>
    </w:pPr>
    <w:rPr>
      <w:rFonts w:ascii="Arial" w:hAnsi="Arial"/>
      <w:b/>
      <w:sz w:val="22"/>
      <w:szCs w:val="20"/>
      <w:lang w:eastAsia="de-DE"/>
    </w:rPr>
  </w:style>
  <w:style w:type="paragraph" w:styleId="Heading2">
    <w:name w:val="heading 2"/>
    <w:basedOn w:val="Normal"/>
    <w:next w:val="Normal"/>
    <w:link w:val="Heading2Char"/>
    <w:qFormat/>
    <w:rsid w:val="00434D75"/>
    <w:pPr>
      <w:keepNext/>
      <w:numPr>
        <w:ilvl w:val="1"/>
        <w:numId w:val="14"/>
      </w:numPr>
      <w:tabs>
        <w:tab w:val="clear" w:pos="1287"/>
        <w:tab w:val="left" w:pos="567"/>
      </w:tabs>
      <w:spacing w:before="200" w:after="200"/>
      <w:ind w:hanging="567"/>
      <w:outlineLvl w:val="1"/>
    </w:pPr>
    <w:rPr>
      <w:rFonts w:ascii="Arial" w:hAnsi="Arial"/>
      <w:b/>
      <w:sz w:val="22"/>
      <w:szCs w:val="20"/>
      <w:lang w:eastAsia="de-DE"/>
    </w:rPr>
  </w:style>
  <w:style w:type="paragraph" w:styleId="Heading3">
    <w:name w:val="heading 3"/>
    <w:basedOn w:val="Heading2"/>
    <w:next w:val="Normal"/>
    <w:link w:val="Heading3Char"/>
    <w:qFormat/>
    <w:rsid w:val="00434D75"/>
    <w:pPr>
      <w:numPr>
        <w:ilvl w:val="2"/>
      </w:numPr>
      <w:spacing w:before="100" w:after="100"/>
      <w:outlineLvl w:val="2"/>
    </w:pPr>
  </w:style>
  <w:style w:type="paragraph" w:styleId="Heading4">
    <w:name w:val="heading 4"/>
    <w:basedOn w:val="Heading3"/>
    <w:next w:val="Normal"/>
    <w:link w:val="Heading4Char"/>
    <w:qFormat/>
    <w:rsid w:val="00434D75"/>
    <w:pPr>
      <w:numPr>
        <w:ilvl w:val="3"/>
      </w:numPr>
      <w:spacing w:before="80" w:after="80"/>
      <w:outlineLvl w:val="3"/>
    </w:pPr>
    <w:rPr>
      <w:i/>
      <w:sz w:val="20"/>
    </w:rPr>
  </w:style>
  <w:style w:type="paragraph" w:styleId="Heading5">
    <w:name w:val="heading 5"/>
    <w:basedOn w:val="Normal"/>
    <w:next w:val="Normal"/>
    <w:link w:val="Heading5Char"/>
    <w:qFormat/>
    <w:rsid w:val="00434D75"/>
    <w:pPr>
      <w:spacing w:before="240" w:after="60"/>
      <w:outlineLvl w:val="4"/>
    </w:pPr>
    <w:rPr>
      <w:rFonts w:ascii="Arial" w:hAnsi="Arial"/>
      <w:b/>
      <w:bCs/>
      <w:i/>
      <w:iCs/>
      <w:sz w:val="26"/>
      <w:szCs w:val="26"/>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4D75"/>
    <w:rPr>
      <w:rFonts w:ascii="Arial" w:eastAsia="Times New Roman" w:hAnsi="Arial" w:cs="Times New Roman"/>
      <w:b/>
      <w:color w:val="auto"/>
      <w:sz w:val="22"/>
      <w:lang w:val="sl-SI" w:eastAsia="de-DE"/>
    </w:rPr>
  </w:style>
  <w:style w:type="character" w:customStyle="1" w:styleId="Heading2Char">
    <w:name w:val="Heading 2 Char"/>
    <w:basedOn w:val="DefaultParagraphFont"/>
    <w:link w:val="Heading2"/>
    <w:rsid w:val="00434D75"/>
    <w:rPr>
      <w:rFonts w:ascii="Arial" w:eastAsia="Times New Roman" w:hAnsi="Arial" w:cs="Times New Roman"/>
      <w:b/>
      <w:color w:val="auto"/>
      <w:sz w:val="22"/>
      <w:lang w:val="sl-SI" w:eastAsia="de-DE"/>
    </w:rPr>
  </w:style>
  <w:style w:type="character" w:customStyle="1" w:styleId="Heading3Char">
    <w:name w:val="Heading 3 Char"/>
    <w:basedOn w:val="DefaultParagraphFont"/>
    <w:link w:val="Heading3"/>
    <w:rsid w:val="00434D75"/>
    <w:rPr>
      <w:rFonts w:ascii="Arial" w:eastAsia="Times New Roman" w:hAnsi="Arial" w:cs="Times New Roman"/>
      <w:b/>
      <w:color w:val="auto"/>
      <w:sz w:val="22"/>
      <w:lang w:val="sl-SI" w:eastAsia="de-DE"/>
    </w:rPr>
  </w:style>
  <w:style w:type="character" w:customStyle="1" w:styleId="Heading4Char">
    <w:name w:val="Heading 4 Char"/>
    <w:basedOn w:val="DefaultParagraphFont"/>
    <w:link w:val="Heading4"/>
    <w:rsid w:val="00434D75"/>
    <w:rPr>
      <w:rFonts w:ascii="Arial" w:eastAsia="Times New Roman" w:hAnsi="Arial" w:cs="Times New Roman"/>
      <w:b/>
      <w:i/>
      <w:color w:val="auto"/>
      <w:lang w:val="sl-SI" w:eastAsia="de-DE"/>
    </w:rPr>
  </w:style>
  <w:style w:type="character" w:customStyle="1" w:styleId="Heading5Char">
    <w:name w:val="Heading 5 Char"/>
    <w:basedOn w:val="DefaultParagraphFont"/>
    <w:link w:val="Heading5"/>
    <w:rsid w:val="00434D75"/>
    <w:rPr>
      <w:rFonts w:ascii="Arial" w:eastAsia="Times New Roman" w:hAnsi="Arial" w:cs="Times New Roman"/>
      <w:b/>
      <w:bCs/>
      <w:i/>
      <w:iCs/>
      <w:color w:val="auto"/>
      <w:sz w:val="26"/>
      <w:szCs w:val="26"/>
      <w:lang w:val="sl-SI" w:eastAsia="de-DE"/>
    </w:rPr>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ListParagraph">
    <w:name w:val="List Paragraph"/>
    <w:basedOn w:val="Normal"/>
    <w:uiPriority w:val="34"/>
    <w:qFormat/>
    <w:rsid w:val="003840B9"/>
    <w:pPr>
      <w:ind w:left="720"/>
      <w:contextualSpacing/>
    </w:pPr>
  </w:style>
  <w:style w:type="paragraph" w:customStyle="1" w:styleId="PODNASLOV">
    <w:name w:val="PODNASLOV"/>
    <w:basedOn w:val="Normal"/>
    <w:qFormat/>
    <w:rsid w:val="00A42A9A"/>
    <w:pPr>
      <w:spacing w:after="240"/>
      <w:ind w:left="284" w:hanging="284"/>
    </w:pPr>
    <w:rPr>
      <w:rFonts w:eastAsiaTheme="minorEastAsia"/>
      <w:b/>
      <w:caps/>
      <w:color w:val="7F7F7F" w:themeColor="text1" w:themeTint="80"/>
      <w:sz w:val="28"/>
      <w:szCs w:val="28"/>
      <w:u w:val="single"/>
    </w:rPr>
  </w:style>
  <w:style w:type="paragraph" w:styleId="Header">
    <w:name w:val="header"/>
    <w:aliases w:val="Znak"/>
    <w:basedOn w:val="Normal"/>
    <w:link w:val="HeaderChar"/>
    <w:unhideWhenUsed/>
    <w:rsid w:val="00945E61"/>
    <w:pPr>
      <w:tabs>
        <w:tab w:val="center" w:pos="4320"/>
        <w:tab w:val="right" w:pos="8640"/>
      </w:tabs>
    </w:pPr>
  </w:style>
  <w:style w:type="character" w:customStyle="1" w:styleId="HeaderChar">
    <w:name w:val="Header Char"/>
    <w:aliases w:val="Znak Char"/>
    <w:basedOn w:val="DefaultParagraphFont"/>
    <w:link w:val="Header"/>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nhideWhenUsed/>
    <w:rsid w:val="00945E61"/>
    <w:pPr>
      <w:tabs>
        <w:tab w:val="center" w:pos="4320"/>
        <w:tab w:val="right" w:pos="8640"/>
      </w:tabs>
    </w:pPr>
  </w:style>
  <w:style w:type="character" w:customStyle="1" w:styleId="FooterChar">
    <w:name w:val="Footer Char"/>
    <w:basedOn w:val="DefaultParagraphFont"/>
    <w:link w:val="Footer"/>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2"/>
      </w:numPr>
      <w:tabs>
        <w:tab w:val="left" w:pos="284"/>
        <w:tab w:val="left" w:pos="567"/>
        <w:tab w:val="left" w:pos="851"/>
      </w:tabs>
      <w:spacing w:after="60"/>
    </w:pPr>
    <w:rPr>
      <w:rFonts w:ascii="Trebuchet MS" w:hAnsi="Trebuchet MS" w:cs="Times New Roman"/>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qFormat/>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qFormat/>
    <w:rsid w:val="003C5C1C"/>
    <w:pPr>
      <w:numPr>
        <w:numId w:val="4"/>
      </w:numPr>
    </w:pPr>
    <w:rPr>
      <w:rFonts w:eastAsiaTheme="minorEastAsia"/>
    </w:rPr>
  </w:style>
  <w:style w:type="paragraph" w:customStyle="1" w:styleId="STEVILCENJETEXT10pt">
    <w:name w:val="STEVILCENJE_TEXT_10pt"/>
    <w:qFormat/>
    <w:rsid w:val="003C5C1C"/>
    <w:pPr>
      <w:numPr>
        <w:numId w:val="3"/>
      </w:numPr>
      <w:ind w:left="624" w:hanging="340"/>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 w:type="paragraph" w:styleId="FootnoteText">
    <w:name w:val="footnote text"/>
    <w:aliases w:val="IFZ f,Footnote,Fußnote,-E Fußnotentext,Fußnotentext Ursprung"/>
    <w:basedOn w:val="Normal"/>
    <w:link w:val="FootnoteTextChar"/>
    <w:semiHidden/>
    <w:unhideWhenUsed/>
    <w:rsid w:val="003B49E4"/>
    <w:pPr>
      <w:suppressAutoHyphens/>
      <w:jc w:val="both"/>
    </w:pPr>
    <w:rPr>
      <w:rFonts w:ascii="Times New Roman" w:hAnsi="Times New Roman"/>
      <w:szCs w:val="20"/>
      <w:lang w:eastAsia="ar-SA"/>
    </w:rPr>
  </w:style>
  <w:style w:type="character" w:customStyle="1" w:styleId="FootnoteTextChar">
    <w:name w:val="Footnote Text Char"/>
    <w:aliases w:val="IFZ f Char,Footnote Char,Fußnote Char,-E Fußnotentext Char,Fußnotentext Ursprung Char"/>
    <w:basedOn w:val="DefaultParagraphFont"/>
    <w:link w:val="FootnoteText"/>
    <w:rsid w:val="003B49E4"/>
    <w:rPr>
      <w:rFonts w:ascii="Times New Roman" w:eastAsia="Times New Roman" w:hAnsi="Times New Roman" w:cs="Times New Roman"/>
      <w:color w:val="auto"/>
      <w:lang w:val="sl-SI" w:eastAsia="ar-SA"/>
    </w:rPr>
  </w:style>
  <w:style w:type="character" w:styleId="FootnoteReference">
    <w:name w:val="footnote reference"/>
    <w:aliases w:val="Footnote number,-E Fußnotenzeichen"/>
    <w:semiHidden/>
    <w:unhideWhenUsed/>
    <w:rsid w:val="003B49E4"/>
    <w:rPr>
      <w:vertAlign w:val="superscript"/>
    </w:rPr>
  </w:style>
  <w:style w:type="paragraph" w:styleId="BodyText">
    <w:name w:val="Body Text"/>
    <w:aliases w:val="TabelTekst"/>
    <w:basedOn w:val="Normal"/>
    <w:link w:val="BodyTextChar"/>
    <w:rsid w:val="003B49E4"/>
    <w:pPr>
      <w:spacing w:after="60"/>
    </w:pPr>
    <w:rPr>
      <w:rFonts w:ascii="Times New Roman" w:hAnsi="Times New Roman"/>
      <w:snapToGrid w:val="0"/>
      <w:szCs w:val="20"/>
      <w:lang w:val="en-GB"/>
    </w:rPr>
  </w:style>
  <w:style w:type="character" w:customStyle="1" w:styleId="BodyTextChar">
    <w:name w:val="Body Text Char"/>
    <w:aliases w:val="TabelTekst Char"/>
    <w:basedOn w:val="DefaultParagraphFont"/>
    <w:link w:val="BodyText"/>
    <w:rsid w:val="003B49E4"/>
    <w:rPr>
      <w:rFonts w:ascii="Times New Roman" w:eastAsia="Times New Roman" w:hAnsi="Times New Roman" w:cs="Times New Roman"/>
      <w:snapToGrid w:val="0"/>
      <w:color w:val="auto"/>
      <w:lang w:val="en-GB" w:eastAsia="sl-SI"/>
    </w:rPr>
  </w:style>
  <w:style w:type="paragraph" w:customStyle="1" w:styleId="Default">
    <w:name w:val="Default"/>
    <w:rsid w:val="003B49E4"/>
    <w:pPr>
      <w:autoSpaceDE w:val="0"/>
      <w:autoSpaceDN w:val="0"/>
      <w:adjustRightInd w:val="0"/>
    </w:pPr>
    <w:rPr>
      <w:rFonts w:ascii="Arial" w:eastAsia="Times New Roman" w:hAnsi="Arial"/>
      <w:color w:val="000000"/>
      <w:sz w:val="24"/>
      <w:szCs w:val="24"/>
      <w:lang w:val="sl-SI" w:eastAsia="sl-SI"/>
    </w:rPr>
  </w:style>
  <w:style w:type="table" w:styleId="TableGrid">
    <w:name w:val="Table Grid"/>
    <w:basedOn w:val="TableNormal"/>
    <w:uiPriority w:val="59"/>
    <w:rsid w:val="003B49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lineazaodstavkom">
    <w:name w:val="Alinea za odstavkom"/>
    <w:basedOn w:val="Normal"/>
    <w:qFormat/>
    <w:rsid w:val="00354688"/>
    <w:pPr>
      <w:numPr>
        <w:numId w:val="5"/>
      </w:numPr>
      <w:overflowPunct w:val="0"/>
      <w:autoSpaceDE w:val="0"/>
      <w:autoSpaceDN w:val="0"/>
      <w:adjustRightInd w:val="0"/>
      <w:spacing w:line="200" w:lineRule="exact"/>
      <w:jc w:val="both"/>
      <w:textAlignment w:val="baseline"/>
    </w:pPr>
    <w:rPr>
      <w:rFonts w:ascii="Arial" w:hAnsi="Arial" w:cs="Arial"/>
      <w:sz w:val="22"/>
      <w:szCs w:val="22"/>
    </w:rPr>
  </w:style>
  <w:style w:type="paragraph" w:customStyle="1" w:styleId="Alineazatoko">
    <w:name w:val="Alinea za točko"/>
    <w:basedOn w:val="Normal"/>
    <w:link w:val="AlineazatokoZnak"/>
    <w:qFormat/>
    <w:rsid w:val="00354688"/>
    <w:pPr>
      <w:numPr>
        <w:numId w:val="1"/>
      </w:numPr>
      <w:overflowPunct w:val="0"/>
      <w:autoSpaceDE w:val="0"/>
      <w:autoSpaceDN w:val="0"/>
      <w:adjustRightInd w:val="0"/>
      <w:spacing w:line="200" w:lineRule="exact"/>
      <w:jc w:val="both"/>
      <w:textAlignment w:val="baseline"/>
    </w:pPr>
    <w:rPr>
      <w:rFonts w:ascii="Arial" w:hAnsi="Arial" w:cs="Arial"/>
      <w:sz w:val="22"/>
      <w:szCs w:val="22"/>
    </w:rPr>
  </w:style>
  <w:style w:type="character" w:customStyle="1" w:styleId="AlineazatokoZnak">
    <w:name w:val="Alinea za točko Znak"/>
    <w:link w:val="Alineazatoko"/>
    <w:rsid w:val="00354688"/>
    <w:rPr>
      <w:rFonts w:ascii="Arial" w:eastAsia="Times New Roman" w:hAnsi="Arial"/>
      <w:color w:val="auto"/>
      <w:sz w:val="22"/>
      <w:szCs w:val="22"/>
      <w:lang w:val="sl-SI" w:eastAsia="sl-SI"/>
    </w:rPr>
  </w:style>
  <w:style w:type="character" w:styleId="CommentReference">
    <w:name w:val="annotation reference"/>
    <w:basedOn w:val="DefaultParagraphFont"/>
    <w:uiPriority w:val="99"/>
    <w:semiHidden/>
    <w:unhideWhenUsed/>
    <w:rsid w:val="00C130DC"/>
    <w:rPr>
      <w:sz w:val="16"/>
      <w:szCs w:val="16"/>
    </w:rPr>
  </w:style>
  <w:style w:type="paragraph" w:styleId="CommentText">
    <w:name w:val="annotation text"/>
    <w:basedOn w:val="Normal"/>
    <w:link w:val="CommentTextChar"/>
    <w:uiPriority w:val="99"/>
    <w:semiHidden/>
    <w:unhideWhenUsed/>
    <w:rsid w:val="00C130DC"/>
    <w:rPr>
      <w:szCs w:val="20"/>
    </w:rPr>
  </w:style>
  <w:style w:type="character" w:customStyle="1" w:styleId="CommentTextChar">
    <w:name w:val="Comment Text Char"/>
    <w:basedOn w:val="DefaultParagraphFont"/>
    <w:link w:val="CommentText"/>
    <w:uiPriority w:val="99"/>
    <w:semiHidden/>
    <w:rsid w:val="00C130DC"/>
    <w:rPr>
      <w:rFonts w:ascii="Trebuchet MS" w:eastAsia="Times New Roman" w:hAnsi="Trebuchet MS" w:cs="Times New Roman"/>
      <w:color w:val="auto"/>
      <w:lang w:val="sl-SI" w:eastAsia="sl-SI"/>
    </w:rPr>
  </w:style>
  <w:style w:type="paragraph" w:styleId="CommentSubject">
    <w:name w:val="annotation subject"/>
    <w:basedOn w:val="CommentText"/>
    <w:next w:val="CommentText"/>
    <w:link w:val="CommentSubjectChar"/>
    <w:uiPriority w:val="99"/>
    <w:semiHidden/>
    <w:unhideWhenUsed/>
    <w:rsid w:val="00C130DC"/>
    <w:rPr>
      <w:b/>
      <w:bCs/>
    </w:rPr>
  </w:style>
  <w:style w:type="character" w:customStyle="1" w:styleId="CommentSubjectChar">
    <w:name w:val="Comment Subject Char"/>
    <w:basedOn w:val="CommentTextChar"/>
    <w:link w:val="CommentSubject"/>
    <w:uiPriority w:val="99"/>
    <w:semiHidden/>
    <w:rsid w:val="00C130DC"/>
    <w:rPr>
      <w:rFonts w:ascii="Trebuchet MS" w:eastAsia="Times New Roman" w:hAnsi="Trebuchet MS" w:cs="Times New Roman"/>
      <w:b/>
      <w:bCs/>
      <w:color w:val="auto"/>
      <w:lang w:val="sl-SI" w:eastAsia="sl-SI"/>
    </w:rPr>
  </w:style>
  <w:style w:type="paragraph" w:styleId="BodyTextIndent">
    <w:name w:val="Body Text Indent"/>
    <w:basedOn w:val="Normal"/>
    <w:link w:val="BodyTextIndentChar"/>
    <w:unhideWhenUsed/>
    <w:rsid w:val="00E538F3"/>
    <w:pPr>
      <w:spacing w:after="120"/>
      <w:ind w:left="283"/>
    </w:pPr>
  </w:style>
  <w:style w:type="character" w:customStyle="1" w:styleId="BodyTextIndentChar">
    <w:name w:val="Body Text Indent Char"/>
    <w:basedOn w:val="DefaultParagraphFont"/>
    <w:link w:val="BodyTextIndent"/>
    <w:rsid w:val="00E538F3"/>
    <w:rPr>
      <w:rFonts w:ascii="Trebuchet MS" w:eastAsia="Times New Roman" w:hAnsi="Trebuchet MS" w:cs="Times New Roman"/>
      <w:color w:val="auto"/>
      <w:szCs w:val="24"/>
      <w:lang w:val="sl-SI" w:eastAsia="sl-SI"/>
    </w:rPr>
  </w:style>
  <w:style w:type="paragraph" w:styleId="Title">
    <w:name w:val="Title"/>
    <w:basedOn w:val="Normal"/>
    <w:link w:val="TitleChar"/>
    <w:qFormat/>
    <w:rsid w:val="00E538F3"/>
    <w:pPr>
      <w:jc w:val="center"/>
    </w:pPr>
    <w:rPr>
      <w:rFonts w:ascii="Times New Roman" w:hAnsi="Times New Roman"/>
      <w:b/>
      <w:sz w:val="22"/>
      <w:szCs w:val="20"/>
      <w:lang w:eastAsia="en-US"/>
    </w:rPr>
  </w:style>
  <w:style w:type="character" w:customStyle="1" w:styleId="TitleChar">
    <w:name w:val="Title Char"/>
    <w:basedOn w:val="DefaultParagraphFont"/>
    <w:link w:val="Title"/>
    <w:rsid w:val="00E538F3"/>
    <w:rPr>
      <w:rFonts w:ascii="Times New Roman" w:eastAsia="Times New Roman" w:hAnsi="Times New Roman" w:cs="Times New Roman"/>
      <w:b/>
      <w:color w:val="auto"/>
      <w:sz w:val="22"/>
      <w:lang w:val="sl-SI" w:eastAsia="en-US"/>
    </w:rPr>
  </w:style>
  <w:style w:type="character" w:customStyle="1" w:styleId="DocumentMapChar">
    <w:name w:val="Document Map Char"/>
    <w:basedOn w:val="DefaultParagraphFont"/>
    <w:link w:val="DocumentMap"/>
    <w:semiHidden/>
    <w:rsid w:val="00434D75"/>
    <w:rPr>
      <w:rFonts w:ascii="Tahoma" w:eastAsia="Times New Roman" w:hAnsi="Tahoma" w:cs="Tahoma"/>
      <w:color w:val="auto"/>
      <w:shd w:val="clear" w:color="auto" w:fill="000080"/>
      <w:lang w:val="sl-SI" w:eastAsia="de-DE"/>
    </w:rPr>
  </w:style>
  <w:style w:type="paragraph" w:styleId="DocumentMap">
    <w:name w:val="Document Map"/>
    <w:basedOn w:val="Normal"/>
    <w:link w:val="DocumentMapChar"/>
    <w:semiHidden/>
    <w:rsid w:val="00434D75"/>
    <w:pPr>
      <w:shd w:val="clear" w:color="auto" w:fill="000080"/>
    </w:pPr>
    <w:rPr>
      <w:rFonts w:ascii="Tahoma" w:hAnsi="Tahoma" w:cs="Tahoma"/>
      <w:szCs w:val="20"/>
      <w:lang w:eastAsia="de-DE"/>
    </w:rPr>
  </w:style>
  <w:style w:type="paragraph" w:styleId="BlockText">
    <w:name w:val="Block Text"/>
    <w:basedOn w:val="Normal"/>
    <w:rsid w:val="00434D75"/>
    <w:pPr>
      <w:tabs>
        <w:tab w:val="left" w:pos="567"/>
        <w:tab w:val="left" w:pos="851"/>
        <w:tab w:val="left" w:pos="4678"/>
        <w:tab w:val="left" w:pos="10065"/>
      </w:tabs>
      <w:ind w:left="57" w:right="57"/>
    </w:pPr>
    <w:rPr>
      <w:rFonts w:ascii="Arial" w:hAnsi="Arial"/>
      <w:szCs w:val="20"/>
      <w:lang w:val="en-GB" w:eastAsia="de-DE"/>
    </w:rPr>
  </w:style>
  <w:style w:type="character" w:styleId="PageNumber">
    <w:name w:val="page number"/>
    <w:basedOn w:val="DefaultParagraphFont"/>
    <w:rsid w:val="00434D75"/>
    <w:rPr>
      <w:rFonts w:ascii="Arial" w:hAnsi="Arial"/>
    </w:rPr>
  </w:style>
  <w:style w:type="paragraph" w:styleId="TOC1">
    <w:name w:val="toc 1"/>
    <w:basedOn w:val="Normal"/>
    <w:next w:val="Normal"/>
    <w:autoRedefine/>
    <w:semiHidden/>
    <w:rsid w:val="00434D75"/>
    <w:pPr>
      <w:tabs>
        <w:tab w:val="left" w:pos="567"/>
        <w:tab w:val="right" w:leader="dot" w:pos="9062"/>
      </w:tabs>
      <w:spacing w:before="120"/>
    </w:pPr>
    <w:rPr>
      <w:rFonts w:ascii="Arial" w:hAnsi="Arial"/>
      <w:b/>
      <w:noProof/>
      <w:sz w:val="22"/>
      <w:szCs w:val="28"/>
      <w:lang w:eastAsia="de-DE"/>
    </w:rPr>
  </w:style>
  <w:style w:type="paragraph" w:customStyle="1" w:styleId="AufzhlungEinzug">
    <w:name w:val="AufzählungEinzug"/>
    <w:basedOn w:val="Normal"/>
    <w:rsid w:val="00434D75"/>
    <w:pPr>
      <w:numPr>
        <w:numId w:val="12"/>
      </w:numPr>
      <w:tabs>
        <w:tab w:val="left" w:pos="851"/>
      </w:tabs>
      <w:spacing w:before="60"/>
      <w:ind w:left="851" w:hanging="284"/>
    </w:pPr>
    <w:rPr>
      <w:rFonts w:ascii="Arial" w:hAnsi="Arial"/>
      <w:sz w:val="22"/>
      <w:szCs w:val="20"/>
      <w:lang w:eastAsia="de-DE"/>
    </w:rPr>
  </w:style>
  <w:style w:type="paragraph" w:customStyle="1" w:styleId="LangtextMitPreis">
    <w:name w:val="LangtextMitPreis"/>
    <w:basedOn w:val="Langtext"/>
    <w:next w:val="Normal"/>
    <w:rsid w:val="00434D75"/>
    <w:pPr>
      <w:ind w:right="2267"/>
    </w:pPr>
  </w:style>
  <w:style w:type="paragraph" w:customStyle="1" w:styleId="Langtext">
    <w:name w:val="Langtext"/>
    <w:basedOn w:val="Normal"/>
    <w:next w:val="Normal"/>
    <w:rsid w:val="00434D75"/>
    <w:rPr>
      <w:rFonts w:ascii="Arial" w:hAnsi="Arial"/>
      <w:sz w:val="22"/>
      <w:szCs w:val="20"/>
      <w:lang w:eastAsia="de-DE"/>
    </w:rPr>
  </w:style>
  <w:style w:type="paragraph" w:customStyle="1" w:styleId="Achtung">
    <w:name w:val="Achtung"/>
    <w:basedOn w:val="Normal"/>
    <w:rsid w:val="00434D75"/>
    <w:pPr>
      <w:ind w:left="851"/>
    </w:pPr>
    <w:rPr>
      <w:rFonts w:ascii="Arial" w:hAnsi="Arial"/>
      <w:sz w:val="22"/>
      <w:szCs w:val="20"/>
      <w:lang w:eastAsia="de-DE"/>
    </w:rPr>
  </w:style>
  <w:style w:type="paragraph" w:customStyle="1" w:styleId="AchtungAufzhlung">
    <w:name w:val="AchtungAufzählung"/>
    <w:basedOn w:val="Achtung"/>
    <w:rsid w:val="00434D75"/>
    <w:pPr>
      <w:numPr>
        <w:numId w:val="13"/>
      </w:numPr>
      <w:tabs>
        <w:tab w:val="clear" w:pos="2345"/>
        <w:tab w:val="num" w:pos="1418"/>
      </w:tabs>
      <w:ind w:left="1418" w:hanging="284"/>
    </w:pPr>
  </w:style>
  <w:style w:type="paragraph" w:customStyle="1" w:styleId="Preis">
    <w:name w:val="Preis"/>
    <w:basedOn w:val="Normal"/>
    <w:next w:val="Normal"/>
    <w:rsid w:val="00434D75"/>
    <w:pPr>
      <w:spacing w:line="360" w:lineRule="auto"/>
      <w:jc w:val="right"/>
    </w:pPr>
    <w:rPr>
      <w:rFonts w:ascii="Arial" w:hAnsi="Arial"/>
      <w:i/>
      <w:sz w:val="22"/>
      <w:szCs w:val="20"/>
      <w:lang w:eastAsia="de-DE"/>
    </w:rPr>
  </w:style>
  <w:style w:type="paragraph" w:customStyle="1" w:styleId="Bemerkung">
    <w:name w:val="Bemerkung"/>
    <w:basedOn w:val="Normal"/>
    <w:next w:val="Normal"/>
    <w:rsid w:val="00434D75"/>
    <w:rPr>
      <w:rFonts w:ascii="Arial" w:hAnsi="Arial"/>
      <w:b/>
      <w:i/>
      <w:color w:val="FF0000"/>
      <w:sz w:val="22"/>
      <w:szCs w:val="20"/>
      <w:lang w:eastAsia="de-DE"/>
    </w:rPr>
  </w:style>
  <w:style w:type="paragraph" w:customStyle="1" w:styleId="BemerkungMitPreis">
    <w:name w:val="BemerkungMitPreis"/>
    <w:basedOn w:val="Bemerkung"/>
    <w:next w:val="Normal"/>
    <w:rsid w:val="00434D75"/>
    <w:pPr>
      <w:ind w:right="2267"/>
    </w:pPr>
  </w:style>
  <w:style w:type="paragraph" w:customStyle="1" w:styleId="Odstavekseznama">
    <w:name w:val="Odstavek seznama"/>
    <w:basedOn w:val="Normal"/>
    <w:link w:val="OdstavekseznamaZnak"/>
    <w:qFormat/>
    <w:rsid w:val="00434D75"/>
    <w:pPr>
      <w:ind w:left="708"/>
    </w:pPr>
    <w:rPr>
      <w:rFonts w:ascii="Arial Narrow" w:hAnsi="Arial Narrow"/>
      <w:sz w:val="24"/>
      <w:szCs w:val="20"/>
    </w:rPr>
  </w:style>
  <w:style w:type="character" w:customStyle="1" w:styleId="OdstavekseznamaZnak">
    <w:name w:val="Odstavek seznama Znak"/>
    <w:link w:val="Odstavekseznama"/>
    <w:rsid w:val="00434D75"/>
    <w:rPr>
      <w:rFonts w:ascii="Arial Narrow" w:eastAsia="Times New Roman" w:hAnsi="Arial Narrow" w:cs="Times New Roman"/>
      <w:color w:val="auto"/>
      <w:sz w:val="24"/>
      <w:lang w:val="sl-SI" w:eastAsia="sl-SI"/>
    </w:rPr>
  </w:style>
  <w:style w:type="paragraph" w:customStyle="1" w:styleId="FormatBlack-Standard11pt">
    <w:name w:val="Format Black - Standard 11pt"/>
    <w:basedOn w:val="Normal"/>
    <w:rsid w:val="00434D75"/>
    <w:pPr>
      <w:tabs>
        <w:tab w:val="left" w:pos="284"/>
        <w:tab w:val="left" w:pos="851"/>
        <w:tab w:val="left" w:pos="1701"/>
        <w:tab w:val="right" w:pos="7088"/>
      </w:tabs>
      <w:spacing w:line="270" w:lineRule="atLeast"/>
    </w:pPr>
    <w:rPr>
      <w:rFonts w:ascii="CorpoSLig" w:hAnsi="CorpoSLig"/>
      <w:sz w:val="22"/>
      <w:szCs w:val="22"/>
      <w:lang w:val="en-US"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lsdException w:name="Default Paragraph Font" w:uiPriority="1"/>
    <w:lsdException w:name="Body Text" w:uiPriority="0"/>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ListParagraph">
    <w:name w:val="List Paragraph"/>
    <w:basedOn w:val="Normal"/>
    <w:uiPriority w:val="34"/>
    <w:rsid w:val="003840B9"/>
    <w:pPr>
      <w:ind w:left="720"/>
      <w:contextualSpacing/>
    </w:pPr>
  </w:style>
  <w:style w:type="paragraph" w:customStyle="1" w:styleId="PODNASLOV">
    <w:name w:val="PODNASLOV"/>
    <w:basedOn w:val="Normal"/>
    <w:qFormat/>
    <w:rsid w:val="00A42A9A"/>
    <w:pPr>
      <w:spacing w:after="240"/>
      <w:ind w:left="284" w:hanging="284"/>
    </w:pPr>
    <w:rPr>
      <w:rFonts w:eastAsiaTheme="minorEastAsia"/>
      <w:b/>
      <w:caps/>
      <w:color w:val="7F7F7F" w:themeColor="text1" w:themeTint="80"/>
      <w:sz w:val="28"/>
      <w:szCs w:val="28"/>
      <w:u w:val="single"/>
    </w:rPr>
  </w:style>
  <w:style w:type="paragraph" w:styleId="Header">
    <w:name w:val="header"/>
    <w:aliases w:val="Znak"/>
    <w:basedOn w:val="Normal"/>
    <w:link w:val="HeaderChar"/>
    <w:unhideWhenUsed/>
    <w:rsid w:val="00945E61"/>
    <w:pPr>
      <w:tabs>
        <w:tab w:val="center" w:pos="4320"/>
        <w:tab w:val="right" w:pos="8640"/>
      </w:tabs>
    </w:pPr>
  </w:style>
  <w:style w:type="character" w:customStyle="1" w:styleId="HeaderChar">
    <w:name w:val="Glava Znak"/>
    <w:aliases w:val="Znak Znak"/>
    <w:basedOn w:val="DefaultParagraphFont"/>
    <w:link w:val="Header"/>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nhideWhenUsed/>
    <w:rsid w:val="00945E61"/>
    <w:pPr>
      <w:tabs>
        <w:tab w:val="center" w:pos="4320"/>
        <w:tab w:val="right" w:pos="8640"/>
      </w:tabs>
    </w:pPr>
  </w:style>
  <w:style w:type="character" w:customStyle="1" w:styleId="FooterChar">
    <w:name w:val="Noga Znak"/>
    <w:basedOn w:val="DefaultParagraphFont"/>
    <w:link w:val="Footer"/>
    <w:uiPriority w:val="99"/>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2"/>
      </w:numPr>
      <w:tabs>
        <w:tab w:val="left" w:pos="284"/>
        <w:tab w:val="left" w:pos="567"/>
        <w:tab w:val="left" w:pos="851"/>
      </w:tabs>
      <w:spacing w:after="60"/>
    </w:pPr>
    <w:rPr>
      <w:rFonts w:ascii="Trebuchet MS" w:hAnsi="Trebuchet MS" w:cs="Times New Roman"/>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uiPriority w:val="22"/>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qFormat/>
    <w:rsid w:val="003C5C1C"/>
    <w:pPr>
      <w:numPr>
        <w:numId w:val="4"/>
      </w:numPr>
    </w:pPr>
    <w:rPr>
      <w:rFonts w:eastAsiaTheme="minorEastAsia"/>
    </w:rPr>
  </w:style>
  <w:style w:type="paragraph" w:customStyle="1" w:styleId="STEVILCENJETEXT10pt">
    <w:name w:val="STEVILCENJE_TEXT_10pt"/>
    <w:qFormat/>
    <w:rsid w:val="003C5C1C"/>
    <w:pPr>
      <w:numPr>
        <w:numId w:val="3"/>
      </w:numPr>
      <w:ind w:left="624" w:hanging="340"/>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esedilo oblačka Znak"/>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 w:type="paragraph" w:styleId="FootnoteText">
    <w:name w:val="footnote text"/>
    <w:aliases w:val="IFZ f,Footnote,Fußnote,-E Fußnotentext,Fußnotentext Ursprung"/>
    <w:basedOn w:val="Normal"/>
    <w:link w:val="FootnoteTextChar"/>
    <w:semiHidden/>
    <w:unhideWhenUsed/>
    <w:rsid w:val="003B49E4"/>
    <w:pPr>
      <w:suppressAutoHyphens/>
      <w:jc w:val="both"/>
    </w:pPr>
    <w:rPr>
      <w:rFonts w:ascii="Times New Roman" w:hAnsi="Times New Roman"/>
      <w:szCs w:val="20"/>
      <w:lang w:eastAsia="ar-SA"/>
    </w:rPr>
  </w:style>
  <w:style w:type="character" w:customStyle="1" w:styleId="FootnoteTextChar">
    <w:name w:val="Sprotna opomba - besedilo Znak"/>
    <w:aliases w:val="IFZ f Znak,Footnote Znak,Fußnote Znak,-E Fußnotentext Znak,Fußnotentext Ursprung Znak"/>
    <w:basedOn w:val="DefaultParagraphFont"/>
    <w:link w:val="FootnoteText"/>
    <w:rsid w:val="003B49E4"/>
    <w:rPr>
      <w:rFonts w:ascii="Times New Roman" w:eastAsia="Times New Roman" w:hAnsi="Times New Roman" w:cs="Times New Roman"/>
      <w:color w:val="auto"/>
      <w:lang w:val="sl-SI" w:eastAsia="ar-SA"/>
    </w:rPr>
  </w:style>
  <w:style w:type="character" w:styleId="FootnoteReference">
    <w:name w:val="footnote reference"/>
    <w:aliases w:val="Footnote number,-E Fußnotenzeichen"/>
    <w:semiHidden/>
    <w:unhideWhenUsed/>
    <w:rsid w:val="003B49E4"/>
    <w:rPr>
      <w:vertAlign w:val="superscript"/>
    </w:rPr>
  </w:style>
  <w:style w:type="paragraph" w:styleId="BodyText">
    <w:name w:val="Body Text"/>
    <w:aliases w:val="TabelTekst"/>
    <w:basedOn w:val="Normal"/>
    <w:link w:val="BodyTextChar"/>
    <w:rsid w:val="003B49E4"/>
    <w:pPr>
      <w:spacing w:after="60"/>
    </w:pPr>
    <w:rPr>
      <w:rFonts w:ascii="Times New Roman" w:hAnsi="Times New Roman"/>
      <w:snapToGrid w:val="0"/>
      <w:szCs w:val="20"/>
      <w:lang w:val="en-GB"/>
    </w:rPr>
  </w:style>
  <w:style w:type="character" w:customStyle="1" w:styleId="BodyTextChar">
    <w:name w:val="Telo besedila Znak"/>
    <w:aliases w:val="TabelTekst Znak"/>
    <w:basedOn w:val="DefaultParagraphFont"/>
    <w:link w:val="BodyText"/>
    <w:rsid w:val="003B49E4"/>
    <w:rPr>
      <w:rFonts w:ascii="Times New Roman" w:eastAsia="Times New Roman" w:hAnsi="Times New Roman" w:cs="Times New Roman"/>
      <w:snapToGrid w:val="0"/>
      <w:color w:val="auto"/>
      <w:lang w:val="en-GB" w:eastAsia="sl-SI"/>
    </w:rPr>
  </w:style>
  <w:style w:type="paragraph" w:customStyle="1" w:styleId="Default">
    <w:name w:val="Default"/>
    <w:rsid w:val="003B49E4"/>
    <w:pPr>
      <w:autoSpaceDE w:val="0"/>
      <w:autoSpaceDN w:val="0"/>
      <w:adjustRightInd w:val="0"/>
    </w:pPr>
    <w:rPr>
      <w:rFonts w:ascii="Arial" w:eastAsia="Times New Roman" w:hAnsi="Arial"/>
      <w:color w:val="000000"/>
      <w:sz w:val="24"/>
      <w:szCs w:val="24"/>
      <w:lang w:val="sl-SI" w:eastAsia="sl-SI"/>
    </w:rPr>
  </w:style>
  <w:style w:type="table" w:styleId="TableGrid">
    <w:name w:val="Table Grid"/>
    <w:basedOn w:val="TableNormal"/>
    <w:uiPriority w:val="59"/>
    <w:rsid w:val="003B49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lineazaodstavkom">
    <w:name w:val="Alinea za odstavkom"/>
    <w:basedOn w:val="Normal"/>
    <w:qFormat/>
    <w:rsid w:val="00354688"/>
    <w:pPr>
      <w:numPr>
        <w:numId w:val="17"/>
      </w:numPr>
      <w:overflowPunct w:val="0"/>
      <w:autoSpaceDE w:val="0"/>
      <w:autoSpaceDN w:val="0"/>
      <w:adjustRightInd w:val="0"/>
      <w:spacing w:line="200" w:lineRule="exact"/>
      <w:jc w:val="both"/>
      <w:textAlignment w:val="baseline"/>
    </w:pPr>
    <w:rPr>
      <w:rFonts w:ascii="Arial" w:hAnsi="Arial" w:cs="Arial"/>
      <w:sz w:val="22"/>
      <w:szCs w:val="22"/>
    </w:rPr>
  </w:style>
  <w:style w:type="paragraph" w:customStyle="1" w:styleId="Alineazatoko">
    <w:name w:val="Alinea za točko"/>
    <w:basedOn w:val="Normal"/>
    <w:link w:val="AlineazatokoZnak"/>
    <w:qFormat/>
    <w:rsid w:val="00354688"/>
    <w:pPr>
      <w:numPr>
        <w:numId w:val="1"/>
      </w:numPr>
      <w:overflowPunct w:val="0"/>
      <w:autoSpaceDE w:val="0"/>
      <w:autoSpaceDN w:val="0"/>
      <w:adjustRightInd w:val="0"/>
      <w:spacing w:line="200" w:lineRule="exact"/>
      <w:jc w:val="both"/>
      <w:textAlignment w:val="baseline"/>
    </w:pPr>
    <w:rPr>
      <w:rFonts w:ascii="Arial" w:hAnsi="Arial" w:cs="Arial"/>
      <w:sz w:val="22"/>
      <w:szCs w:val="22"/>
    </w:rPr>
  </w:style>
  <w:style w:type="character" w:customStyle="1" w:styleId="AlineazatokoZnak">
    <w:name w:val="Alinea za točko Znak"/>
    <w:link w:val="Alineazatoko"/>
    <w:rsid w:val="00354688"/>
    <w:rPr>
      <w:rFonts w:ascii="Arial" w:eastAsia="Times New Roman" w:hAnsi="Arial"/>
      <w:color w:val="auto"/>
      <w:sz w:val="22"/>
      <w:szCs w:val="22"/>
      <w:lang w:val="sl-SI" w:eastAsia="sl-SI"/>
    </w:rPr>
  </w:style>
  <w:style w:type="character" w:styleId="CommentReference">
    <w:name w:val="annotation reference"/>
    <w:basedOn w:val="DefaultParagraphFont"/>
    <w:uiPriority w:val="99"/>
    <w:semiHidden/>
    <w:unhideWhenUsed/>
    <w:rsid w:val="00C130DC"/>
    <w:rPr>
      <w:sz w:val="16"/>
      <w:szCs w:val="16"/>
    </w:rPr>
  </w:style>
  <w:style w:type="paragraph" w:styleId="CommentText">
    <w:name w:val="annotation text"/>
    <w:basedOn w:val="Normal"/>
    <w:link w:val="CommentTextChar"/>
    <w:uiPriority w:val="99"/>
    <w:semiHidden/>
    <w:unhideWhenUsed/>
    <w:rsid w:val="00C130DC"/>
    <w:rPr>
      <w:szCs w:val="20"/>
    </w:rPr>
  </w:style>
  <w:style w:type="character" w:customStyle="1" w:styleId="CommentTextChar">
    <w:name w:val="Pripomba – besedilo Znak"/>
    <w:basedOn w:val="DefaultParagraphFont"/>
    <w:link w:val="CommentText"/>
    <w:uiPriority w:val="99"/>
    <w:semiHidden/>
    <w:rsid w:val="00C130DC"/>
    <w:rPr>
      <w:rFonts w:ascii="Trebuchet MS" w:eastAsia="Times New Roman" w:hAnsi="Trebuchet MS" w:cs="Times New Roman"/>
      <w:color w:val="auto"/>
      <w:lang w:val="sl-SI" w:eastAsia="sl-SI"/>
    </w:rPr>
  </w:style>
  <w:style w:type="paragraph" w:styleId="CommentSubject">
    <w:name w:val="annotation subject"/>
    <w:basedOn w:val="CommentText"/>
    <w:next w:val="CommentText"/>
    <w:link w:val="CommentSubjectChar"/>
    <w:uiPriority w:val="99"/>
    <w:semiHidden/>
    <w:unhideWhenUsed/>
    <w:rsid w:val="00C130DC"/>
    <w:rPr>
      <w:b/>
      <w:bCs/>
    </w:rPr>
  </w:style>
  <w:style w:type="character" w:customStyle="1" w:styleId="CommentSubjectChar">
    <w:name w:val="Zadeva pripombe Znak"/>
    <w:basedOn w:val="CommentTextChar"/>
    <w:link w:val="CommentSubject"/>
    <w:uiPriority w:val="99"/>
    <w:semiHidden/>
    <w:rsid w:val="00C130DC"/>
    <w:rPr>
      <w:rFonts w:ascii="Trebuchet MS" w:eastAsia="Times New Roman" w:hAnsi="Trebuchet MS" w:cs="Times New Roman"/>
      <w:b/>
      <w:bCs/>
      <w:color w:val="auto"/>
      <w:lang w:val="sl-SI" w:eastAsia="sl-SI"/>
    </w:rPr>
  </w:style>
</w:styles>
</file>

<file path=word/webSettings.xml><?xml version="1.0" encoding="utf-8"?>
<w:webSettings xmlns:r="http://schemas.openxmlformats.org/officeDocument/2006/relationships" xmlns:w="http://schemas.openxmlformats.org/wordprocessingml/2006/main">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primoz@gb.ljubljan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4142FA-4FE7-4572-A177-8120594E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26</Pages>
  <Words>8547</Words>
  <Characters>48718</Characters>
  <Application>Microsoft Office Word</Application>
  <DocSecurity>0</DocSecurity>
  <Lines>405</Lines>
  <Paragraphs>114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57151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Bostjan Ferk</cp:lastModifiedBy>
  <cp:revision>17</cp:revision>
  <dcterms:created xsi:type="dcterms:W3CDTF">2014-12-08T16:12:00Z</dcterms:created>
  <dcterms:modified xsi:type="dcterms:W3CDTF">2017-09-09T08:49:00Z</dcterms:modified>
</cp:coreProperties>
</file>