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CCE" w:rsidRPr="00653D4A" w:rsidRDefault="00D13198" w:rsidP="009B25E3">
      <w:pPr>
        <w:pStyle w:val="Naslov1"/>
        <w:spacing w:line="240" w:lineRule="auto"/>
        <w:jc w:val="center"/>
        <w:rPr>
          <w:rFonts w:asciiTheme="minorHAnsi" w:hAnsiTheme="minorHAnsi"/>
          <w:b/>
          <w:color w:val="auto"/>
          <w:sz w:val="28"/>
          <w:szCs w:val="28"/>
        </w:rPr>
      </w:pPr>
      <w:bookmarkStart w:id="0" w:name="_Toc432075770"/>
      <w:bookmarkStart w:id="1" w:name="_Toc433024596"/>
      <w:r>
        <w:rPr>
          <w:rFonts w:asciiTheme="minorHAnsi" w:hAnsiTheme="minorHAnsi"/>
          <w:b/>
          <w:color w:val="auto"/>
          <w:sz w:val="28"/>
          <w:szCs w:val="28"/>
        </w:rPr>
        <w:t>4.1</w:t>
      </w:r>
      <w:r w:rsidR="00844CCE" w:rsidRPr="00653D4A">
        <w:rPr>
          <w:rFonts w:asciiTheme="minorHAnsi" w:hAnsiTheme="minorHAnsi"/>
          <w:b/>
          <w:color w:val="auto"/>
          <w:sz w:val="28"/>
          <w:szCs w:val="28"/>
        </w:rPr>
        <w:t xml:space="preserve"> TEHNIČNI PARAMETRI</w:t>
      </w:r>
      <w:bookmarkEnd w:id="0"/>
      <w:bookmarkEnd w:id="1"/>
    </w:p>
    <w:p w:rsidR="00844CCE" w:rsidRDefault="00844CCE" w:rsidP="009B25E3">
      <w:pPr>
        <w:tabs>
          <w:tab w:val="left" w:pos="1470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44CCE" w:rsidRPr="00FE290C" w:rsidRDefault="00844CCE" w:rsidP="009B25E3">
      <w:pPr>
        <w:tabs>
          <w:tab w:val="left" w:pos="1470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44CCE" w:rsidRPr="00875CC7" w:rsidRDefault="00844CCE" w:rsidP="009B25E3">
      <w:pPr>
        <w:tabs>
          <w:tab w:val="left" w:pos="2835"/>
        </w:tabs>
        <w:spacing w:line="240" w:lineRule="auto"/>
        <w:jc w:val="left"/>
        <w:rPr>
          <w:rFonts w:ascii="Calibri" w:hAnsi="Calibri"/>
          <w:bCs/>
          <w:snapToGrid w:val="0"/>
        </w:rPr>
      </w:pPr>
      <w:r w:rsidRPr="00875CC7">
        <w:rPr>
          <w:rFonts w:ascii="Calibri" w:hAnsi="Calibri"/>
          <w:snapToGrid w:val="0"/>
        </w:rPr>
        <w:t xml:space="preserve">Predmet javnega naročila: </w:t>
      </w:r>
      <w:r>
        <w:rPr>
          <w:rFonts w:ascii="Calibri" w:hAnsi="Calibri"/>
          <w:snapToGrid w:val="0"/>
        </w:rPr>
        <w:t xml:space="preserve">peskanje in </w:t>
      </w:r>
      <w:r w:rsidRPr="00875CC7">
        <w:rPr>
          <w:rFonts w:ascii="Calibri" w:hAnsi="Calibri"/>
          <w:bCs/>
          <w:snapToGrid w:val="0"/>
        </w:rPr>
        <w:t xml:space="preserve">barvanje tovornih vozil </w:t>
      </w:r>
      <w:r>
        <w:rPr>
          <w:rFonts w:ascii="Calibri" w:hAnsi="Calibri"/>
          <w:bCs/>
          <w:snapToGrid w:val="0"/>
        </w:rPr>
        <w:t>ter</w:t>
      </w:r>
      <w:r w:rsidRPr="00875CC7">
        <w:rPr>
          <w:rFonts w:ascii="Calibri" w:hAnsi="Calibri"/>
          <w:bCs/>
          <w:snapToGrid w:val="0"/>
        </w:rPr>
        <w:t xml:space="preserve"> kontejnerjev</w:t>
      </w:r>
      <w:r>
        <w:rPr>
          <w:rFonts w:ascii="Calibri" w:hAnsi="Calibri"/>
          <w:bCs/>
          <w:snapToGrid w:val="0"/>
        </w:rPr>
        <w:t>.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jc w:val="left"/>
        <w:rPr>
          <w:rFonts w:ascii="Calibri" w:hAnsi="Calibri"/>
          <w:snapToGrid w:val="0"/>
        </w:rPr>
      </w:pPr>
    </w:p>
    <w:p w:rsidR="00844CCE" w:rsidRPr="001B136A" w:rsidRDefault="00844CCE" w:rsidP="000F0DED">
      <w:pPr>
        <w:pStyle w:val="Odstavekseznama"/>
        <w:numPr>
          <w:ilvl w:val="0"/>
          <w:numId w:val="4"/>
        </w:numPr>
        <w:tabs>
          <w:tab w:val="left" w:pos="2835"/>
        </w:tabs>
        <w:spacing w:line="240" w:lineRule="auto"/>
        <w:ind w:left="284" w:hanging="284"/>
        <w:rPr>
          <w:rFonts w:ascii="Calibri" w:hAnsi="Calibri"/>
          <w:b/>
          <w:snapToGrid w:val="0"/>
        </w:rPr>
      </w:pPr>
      <w:r w:rsidRPr="001B136A">
        <w:rPr>
          <w:rFonts w:ascii="Calibri" w:hAnsi="Calibri"/>
          <w:b/>
          <w:snapToGrid w:val="0"/>
        </w:rPr>
        <w:t>Zahteve za peskanje in barvanje težkih tovornih smetarskih vozil ter delovnih strojev – nadgradnje in šasije: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jc w:val="left"/>
        <w:rPr>
          <w:rFonts w:ascii="Calibri" w:hAnsi="Calibri"/>
          <w:b/>
          <w:snapToGrid w:val="0"/>
        </w:rPr>
      </w:pPr>
    </w:p>
    <w:p w:rsidR="00844CCE" w:rsidRPr="00875CC7" w:rsidRDefault="00844CCE" w:rsidP="009B25E3">
      <w:pPr>
        <w:numPr>
          <w:ilvl w:val="0"/>
          <w:numId w:val="2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Prevzem vozila</w:t>
      </w:r>
      <w:bookmarkStart w:id="2" w:name="_GoBack"/>
      <w:bookmarkEnd w:id="2"/>
    </w:p>
    <w:p w:rsidR="00844CCE" w:rsidRPr="00875CC7" w:rsidRDefault="00844CCE" w:rsidP="00A52BA1">
      <w:pPr>
        <w:numPr>
          <w:ilvl w:val="2"/>
          <w:numId w:val="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Vozilo se prevzame na lokaciji naročnika na Teharski c. 49  v Celju ali na RCERO</w:t>
      </w:r>
      <w:r>
        <w:rPr>
          <w:rFonts w:ascii="Calibri" w:hAnsi="Calibri"/>
          <w:snapToGrid w:val="0"/>
        </w:rPr>
        <w:t>, Bukovžlak 30, Teharje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A52BA1">
      <w:pPr>
        <w:numPr>
          <w:ilvl w:val="2"/>
          <w:numId w:val="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Izvajalec prevzame  vozilo z ustrezn</w:t>
      </w:r>
      <w:r>
        <w:rPr>
          <w:rFonts w:ascii="Calibri" w:hAnsi="Calibri"/>
          <w:snapToGrid w:val="0"/>
        </w:rPr>
        <w:t>o</w:t>
      </w:r>
      <w:r w:rsidRPr="00875CC7">
        <w:rPr>
          <w:rFonts w:ascii="Calibri" w:hAnsi="Calibri"/>
          <w:snapToGrid w:val="0"/>
        </w:rPr>
        <w:t xml:space="preserve"> usposobljenim osebjem in se z odgovorno osebo naročnika dogovori o poteku prevoza in ostalih podrobnostih v zvezi z prevozom skladno z zakonodajo. O prevzemu </w:t>
      </w:r>
      <w:r>
        <w:rPr>
          <w:rFonts w:ascii="Calibri" w:hAnsi="Calibri"/>
          <w:snapToGrid w:val="0"/>
        </w:rPr>
        <w:t>sestavita</w:t>
      </w:r>
      <w:r w:rsidRPr="00875CC7">
        <w:rPr>
          <w:rFonts w:ascii="Calibri" w:hAnsi="Calibri"/>
          <w:snapToGrid w:val="0"/>
        </w:rPr>
        <w:t xml:space="preserve"> z</w:t>
      </w:r>
      <w:r>
        <w:rPr>
          <w:rFonts w:ascii="Calibri" w:hAnsi="Calibri"/>
          <w:snapToGrid w:val="0"/>
        </w:rPr>
        <w:t>apisnik in vozilo fotografirata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A52BA1">
      <w:pPr>
        <w:numPr>
          <w:ilvl w:val="2"/>
          <w:numId w:val="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Izvajalec je za čas prevzema vozila odškodninsko, materialno in kazensko odgovoren za ravnanje z vozilom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A52BA1">
      <w:pPr>
        <w:numPr>
          <w:ilvl w:val="2"/>
          <w:numId w:val="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Stroški prevoza z vsemi dajatvami bremenijo izvajalc</w:t>
      </w:r>
      <w:r w:rsidR="003C3ED3">
        <w:rPr>
          <w:rFonts w:ascii="Calibri" w:hAnsi="Calibri"/>
          <w:snapToGrid w:val="0"/>
        </w:rPr>
        <w:t>a;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</w:p>
    <w:p w:rsidR="00844CCE" w:rsidRPr="00875CC7" w:rsidRDefault="00844CCE" w:rsidP="009B25E3">
      <w:pPr>
        <w:numPr>
          <w:ilvl w:val="0"/>
          <w:numId w:val="2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Priprava pred peskanjem</w:t>
      </w:r>
    </w:p>
    <w:p w:rsidR="00844CCE" w:rsidRPr="00875CC7" w:rsidRDefault="00844CCE" w:rsidP="00F86A01">
      <w:pPr>
        <w:numPr>
          <w:ilvl w:val="2"/>
          <w:numId w:val="2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Odstranitev obstoječih nalepk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86A01">
      <w:pPr>
        <w:numPr>
          <w:ilvl w:val="2"/>
          <w:numId w:val="2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Zaščita električnih in hidravličnih vodnikov ter ventilov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86A01">
      <w:pPr>
        <w:numPr>
          <w:ilvl w:val="2"/>
          <w:numId w:val="2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Zaščita batnic in hidravličnih cilindrov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86A01">
      <w:pPr>
        <w:numPr>
          <w:ilvl w:val="2"/>
          <w:numId w:val="2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Demontaža krmilnih omaric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86A01">
      <w:pPr>
        <w:numPr>
          <w:ilvl w:val="2"/>
          <w:numId w:val="2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Demontaža svetlobnih teles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86A01">
      <w:pPr>
        <w:numPr>
          <w:ilvl w:val="2"/>
          <w:numId w:val="2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Zaščita motorja, zračnega  čistilca in ostalih komponent, ki bi se pri peskanju lahko poškodovali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</w:p>
    <w:p w:rsidR="00844CCE" w:rsidRPr="00875CC7" w:rsidRDefault="00844CCE" w:rsidP="009B25E3">
      <w:pPr>
        <w:numPr>
          <w:ilvl w:val="0"/>
          <w:numId w:val="2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Peskanje</w:t>
      </w:r>
    </w:p>
    <w:p w:rsidR="00844CCE" w:rsidRPr="00875CC7" w:rsidRDefault="00844CCE" w:rsidP="00F4703F">
      <w:pPr>
        <w:numPr>
          <w:ilvl w:val="2"/>
          <w:numId w:val="14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Peskanje nadgra</w:t>
      </w:r>
      <w:r>
        <w:rPr>
          <w:rFonts w:ascii="Calibri" w:hAnsi="Calibri"/>
          <w:snapToGrid w:val="0"/>
        </w:rPr>
        <w:t>dnje, dvižnih rok, zadnjih vrat</w:t>
      </w:r>
      <w:r w:rsidRPr="00875CC7">
        <w:rPr>
          <w:rFonts w:ascii="Calibri" w:hAnsi="Calibri"/>
          <w:snapToGrid w:val="0"/>
        </w:rPr>
        <w:t xml:space="preserve"> in stresalnika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4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Peskanje šasije, platišč in diferenciala (granulacija peska od 1-3</w:t>
      </w:r>
      <w:r w:rsidR="00AB3B7E">
        <w:rPr>
          <w:rFonts w:ascii="Calibri" w:hAnsi="Calibri"/>
          <w:snapToGrid w:val="0"/>
        </w:rPr>
        <w:t xml:space="preserve"> </w:t>
      </w:r>
      <w:r w:rsidRPr="00875CC7">
        <w:rPr>
          <w:rFonts w:ascii="Calibri" w:hAnsi="Calibri"/>
          <w:snapToGrid w:val="0"/>
        </w:rPr>
        <w:t>mm ali več glede na globino rje)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4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 xml:space="preserve">Pregled odgovorne osebe naročnika po peskanju in po potrebi odobritev dodatnih del varjenja zaradi poškodb ali </w:t>
      </w:r>
      <w:proofErr w:type="spellStart"/>
      <w:r w:rsidRPr="00875CC7">
        <w:rPr>
          <w:rFonts w:ascii="Calibri" w:hAnsi="Calibri"/>
          <w:snapToGrid w:val="0"/>
        </w:rPr>
        <w:t>prerjavenja</w:t>
      </w:r>
      <w:proofErr w:type="spellEnd"/>
      <w:r w:rsidRPr="00875CC7">
        <w:rPr>
          <w:rFonts w:ascii="Calibri" w:hAnsi="Calibri"/>
          <w:snapToGrid w:val="0"/>
        </w:rPr>
        <w:t xml:space="preserve"> pred barvanjem</w:t>
      </w:r>
      <w:r w:rsidR="003C3ED3">
        <w:rPr>
          <w:rFonts w:ascii="Calibri" w:hAnsi="Calibri"/>
          <w:snapToGrid w:val="0"/>
        </w:rPr>
        <w:t>;</w:t>
      </w:r>
    </w:p>
    <w:p w:rsidR="00844CCE" w:rsidRPr="00A52BA1" w:rsidRDefault="00844CCE" w:rsidP="00F4703F">
      <w:pPr>
        <w:numPr>
          <w:ilvl w:val="2"/>
          <w:numId w:val="14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Izpihovanje in pregled stanja materialov</w:t>
      </w:r>
      <w:r w:rsidR="003C3ED3">
        <w:rPr>
          <w:rFonts w:ascii="Calibri" w:hAnsi="Calibri"/>
          <w:snapToGrid w:val="0"/>
        </w:rPr>
        <w:t>;</w:t>
      </w:r>
    </w:p>
    <w:p w:rsidR="00844CCE" w:rsidRPr="00A52BA1" w:rsidRDefault="00844CCE" w:rsidP="00A52BA1">
      <w:pPr>
        <w:tabs>
          <w:tab w:val="left" w:pos="2835"/>
        </w:tabs>
        <w:spacing w:line="240" w:lineRule="auto"/>
        <w:ind w:left="1080"/>
        <w:rPr>
          <w:rFonts w:ascii="Calibri" w:hAnsi="Calibri"/>
          <w:snapToGrid w:val="0"/>
        </w:rPr>
      </w:pPr>
    </w:p>
    <w:p w:rsidR="00844CCE" w:rsidRPr="00875CC7" w:rsidRDefault="00844CCE" w:rsidP="009B25E3">
      <w:pPr>
        <w:numPr>
          <w:ilvl w:val="0"/>
          <w:numId w:val="2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Priprava pred lakiranjem</w:t>
      </w:r>
    </w:p>
    <w:p w:rsidR="00844CCE" w:rsidRPr="00875CC7" w:rsidRDefault="00844CCE" w:rsidP="00C27BA0">
      <w:pPr>
        <w:numPr>
          <w:ilvl w:val="2"/>
          <w:numId w:val="21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Izpihovanje in zaščita kompletnega vozila pred barvanjem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C27BA0">
      <w:pPr>
        <w:numPr>
          <w:ilvl w:val="2"/>
          <w:numId w:val="21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Po potrebi popravilo odbijača in plastičnih delov na kabini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</w:p>
    <w:p w:rsidR="00844CCE" w:rsidRPr="00875CC7" w:rsidRDefault="00844CCE" w:rsidP="009B25E3">
      <w:pPr>
        <w:numPr>
          <w:ilvl w:val="0"/>
          <w:numId w:val="2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Barvanje</w:t>
      </w:r>
    </w:p>
    <w:p w:rsidR="00844CCE" w:rsidRPr="00875CC7" w:rsidRDefault="00844CCE" w:rsidP="00F4703F">
      <w:pPr>
        <w:numPr>
          <w:ilvl w:val="2"/>
          <w:numId w:val="1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Barvanje 2x z dvokomponentno temeljno barvo v nanosu 90 um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Zatesnitev s tesnilno maso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Brušenje in kitanje nadgradnje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Barvanje 2x z dvokomponentno zaključno barvo v beli barvi oz. po dogovoru</w:t>
      </w:r>
      <w:r w:rsidRPr="00CC75DA">
        <w:rPr>
          <w:rFonts w:ascii="Calibri" w:hAnsi="Calibri"/>
          <w:snapToGrid w:val="0"/>
        </w:rPr>
        <w:t xml:space="preserve"> </w:t>
      </w:r>
      <w:r w:rsidRPr="00875CC7">
        <w:rPr>
          <w:rFonts w:ascii="Calibri" w:hAnsi="Calibri"/>
          <w:snapToGrid w:val="0"/>
        </w:rPr>
        <w:t>v nanosu 120 um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Barvanje platišč s srebrno barvo + lak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Barvanje odbijača in plastičnih delov na kabini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Montaža svetlobnih teles</w:t>
      </w:r>
      <w:r w:rsidR="003C3ED3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lastRenderedPageBreak/>
        <w:t>Montaža krmilnih omaric</w:t>
      </w:r>
      <w:r w:rsidR="0091588C">
        <w:rPr>
          <w:rFonts w:ascii="Calibri" w:hAnsi="Calibri"/>
          <w:snapToGrid w:val="0"/>
        </w:rPr>
        <w:t>;</w:t>
      </w:r>
      <w:r w:rsidRPr="00875CC7">
        <w:rPr>
          <w:rFonts w:ascii="Calibri" w:hAnsi="Calibri"/>
          <w:snapToGrid w:val="0"/>
        </w:rPr>
        <w:t xml:space="preserve"> </w:t>
      </w:r>
    </w:p>
    <w:p w:rsidR="00844CCE" w:rsidRPr="00875CC7" w:rsidRDefault="00844CCE" w:rsidP="00F4703F">
      <w:pPr>
        <w:numPr>
          <w:ilvl w:val="2"/>
          <w:numId w:val="16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Antikorozijska izolacija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</w:p>
    <w:p w:rsidR="00844CCE" w:rsidRPr="00875CC7" w:rsidRDefault="00844CCE" w:rsidP="009B25E3">
      <w:pPr>
        <w:numPr>
          <w:ilvl w:val="0"/>
          <w:numId w:val="2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Predaja vozila</w:t>
      </w:r>
    </w:p>
    <w:p w:rsidR="00844CCE" w:rsidRPr="00875CC7" w:rsidRDefault="00844CCE" w:rsidP="00F4703F">
      <w:pPr>
        <w:numPr>
          <w:ilvl w:val="2"/>
          <w:numId w:val="17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Predaja vozila na prevzemno lokacijo naročnika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</w:p>
    <w:p w:rsidR="00844CCE" w:rsidRPr="00875CC7" w:rsidRDefault="00844CCE" w:rsidP="009B25E3">
      <w:pPr>
        <w:numPr>
          <w:ilvl w:val="0"/>
          <w:numId w:val="2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Dodatne zahteve</w:t>
      </w:r>
    </w:p>
    <w:p w:rsidR="00844CCE" w:rsidRPr="00875CC7" w:rsidRDefault="00844CCE" w:rsidP="00F4703F">
      <w:pPr>
        <w:numPr>
          <w:ilvl w:val="2"/>
          <w:numId w:val="18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Prevzem vozila mora biti izveden najkasneje v 3 delovnih dneh od poziva naročnika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8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Čas izvedbe del je lahko največ 10 koledarski dni od prevzema vozila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8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Po končanem peskanju in opravljenih morebitnih dodatnih delih mora biti osnovni nanos temeljne barve opravljen še isti delovni dan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8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Vozilo je potrebno imeti v ogrevanem zaprtem prostoru</w:t>
      </w:r>
      <w:r w:rsidR="0091588C">
        <w:rPr>
          <w:rFonts w:ascii="Calibri" w:hAnsi="Calibri"/>
          <w:snapToGrid w:val="0"/>
        </w:rPr>
        <w:t>;</w:t>
      </w:r>
      <w:r w:rsidRPr="00875CC7">
        <w:rPr>
          <w:rFonts w:ascii="Calibri" w:hAnsi="Calibri"/>
          <w:snapToGrid w:val="0"/>
        </w:rPr>
        <w:t xml:space="preserve"> </w:t>
      </w:r>
    </w:p>
    <w:p w:rsidR="00844CCE" w:rsidRPr="00875CC7" w:rsidRDefault="00844CCE" w:rsidP="00F4703F">
      <w:pPr>
        <w:numPr>
          <w:ilvl w:val="2"/>
          <w:numId w:val="18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Izvajalec mora biti usposobljen in imeti ustrezna dovoljenja za opravljanje razpisanih  del (</w:t>
      </w:r>
      <w:proofErr w:type="spellStart"/>
      <w:r w:rsidRPr="00875CC7">
        <w:rPr>
          <w:rFonts w:ascii="Calibri" w:hAnsi="Calibri"/>
          <w:snapToGrid w:val="0"/>
        </w:rPr>
        <w:t>avtokleparstvo</w:t>
      </w:r>
      <w:proofErr w:type="spellEnd"/>
      <w:r w:rsidRPr="00875CC7">
        <w:rPr>
          <w:rFonts w:ascii="Calibri" w:hAnsi="Calibri"/>
          <w:snapToGrid w:val="0"/>
        </w:rPr>
        <w:t xml:space="preserve"> – </w:t>
      </w:r>
      <w:proofErr w:type="spellStart"/>
      <w:r w:rsidRPr="00875CC7">
        <w:rPr>
          <w:rFonts w:ascii="Calibri" w:hAnsi="Calibri"/>
          <w:snapToGrid w:val="0"/>
        </w:rPr>
        <w:t>avtoličarstvo</w:t>
      </w:r>
      <w:proofErr w:type="spellEnd"/>
      <w:r w:rsidRPr="00875CC7">
        <w:rPr>
          <w:rFonts w:ascii="Calibri" w:hAnsi="Calibri"/>
          <w:snapToGrid w:val="0"/>
        </w:rPr>
        <w:t xml:space="preserve"> in peskanje konstrukcij). Dokazila morajo biti priloga k ponudbi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F4703F">
      <w:pPr>
        <w:numPr>
          <w:ilvl w:val="2"/>
          <w:numId w:val="18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Obračun se izvede na podlagi odobrenega in dejansko opravljenega dela (urna postavka za ključavničarska dela)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Predvidena letna količina za barvanje in peskanje težkih tovornih smetarskih vozil:</w:t>
      </w:r>
    </w:p>
    <w:p w:rsidR="00844CCE" w:rsidRPr="006677F9" w:rsidRDefault="00844CCE" w:rsidP="006677F9">
      <w:pPr>
        <w:pStyle w:val="Odstavekseznama"/>
        <w:numPr>
          <w:ilvl w:val="0"/>
          <w:numId w:val="12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6677F9">
        <w:rPr>
          <w:rFonts w:ascii="Calibri" w:hAnsi="Calibri"/>
          <w:snapToGrid w:val="0"/>
        </w:rPr>
        <w:t>4 kom  cca 40</w:t>
      </w:r>
      <w:r w:rsidR="00686790" w:rsidRPr="006677F9">
        <w:rPr>
          <w:rFonts w:ascii="Calibri" w:hAnsi="Calibri"/>
          <w:snapToGrid w:val="0"/>
        </w:rPr>
        <w:t xml:space="preserve"> </w:t>
      </w:r>
      <w:r w:rsidRPr="006677F9">
        <w:rPr>
          <w:rFonts w:ascii="Calibri" w:hAnsi="Calibri"/>
          <w:snapToGrid w:val="0"/>
        </w:rPr>
        <w:t>m</w:t>
      </w:r>
      <w:r w:rsidRPr="006677F9">
        <w:rPr>
          <w:rFonts w:ascii="Calibri" w:hAnsi="Calibri"/>
          <w:snapToGrid w:val="0"/>
          <w:vertAlign w:val="superscript"/>
        </w:rPr>
        <w:t>2</w:t>
      </w:r>
      <w:r w:rsidRPr="006677F9">
        <w:rPr>
          <w:rFonts w:ascii="Calibri" w:hAnsi="Calibri"/>
          <w:snapToGrid w:val="0"/>
        </w:rPr>
        <w:t>/kom.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 xml:space="preserve">Predvidena letna količina lahkih tovornih </w:t>
      </w:r>
      <w:r>
        <w:rPr>
          <w:rFonts w:ascii="Calibri" w:hAnsi="Calibri"/>
          <w:snapToGrid w:val="0"/>
        </w:rPr>
        <w:t xml:space="preserve">smetarskih </w:t>
      </w:r>
      <w:r w:rsidRPr="00875CC7">
        <w:rPr>
          <w:rFonts w:ascii="Calibri" w:hAnsi="Calibri"/>
          <w:snapToGrid w:val="0"/>
        </w:rPr>
        <w:t>vozil ali delovnih strojev za  barvanje in peskanje:</w:t>
      </w:r>
    </w:p>
    <w:p w:rsidR="00844CCE" w:rsidRPr="006677F9" w:rsidRDefault="00844CCE" w:rsidP="006677F9">
      <w:pPr>
        <w:pStyle w:val="Odstavekseznama"/>
        <w:numPr>
          <w:ilvl w:val="0"/>
          <w:numId w:val="12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6677F9">
        <w:rPr>
          <w:rFonts w:ascii="Calibri" w:hAnsi="Calibri"/>
          <w:snapToGrid w:val="0"/>
        </w:rPr>
        <w:t>2 kom  cca 20 m</w:t>
      </w:r>
      <w:r w:rsidRPr="006677F9">
        <w:rPr>
          <w:rFonts w:ascii="Calibri" w:hAnsi="Calibri"/>
          <w:snapToGrid w:val="0"/>
          <w:vertAlign w:val="superscript"/>
        </w:rPr>
        <w:t>2</w:t>
      </w:r>
      <w:r w:rsidRPr="006677F9">
        <w:rPr>
          <w:rFonts w:ascii="Calibri" w:hAnsi="Calibri"/>
          <w:snapToGrid w:val="0"/>
        </w:rPr>
        <w:t>/kom.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</w:p>
    <w:p w:rsidR="00844CCE" w:rsidRPr="001B136A" w:rsidRDefault="00844CCE" w:rsidP="001B136A">
      <w:pPr>
        <w:pStyle w:val="Odstavekseznama"/>
        <w:numPr>
          <w:ilvl w:val="0"/>
          <w:numId w:val="4"/>
        </w:numPr>
        <w:tabs>
          <w:tab w:val="left" w:pos="2835"/>
        </w:tabs>
        <w:spacing w:line="240" w:lineRule="auto"/>
        <w:ind w:left="284" w:hanging="284"/>
        <w:rPr>
          <w:rFonts w:ascii="Calibri" w:hAnsi="Calibri"/>
          <w:b/>
          <w:snapToGrid w:val="0"/>
        </w:rPr>
      </w:pPr>
      <w:r w:rsidRPr="001B136A">
        <w:rPr>
          <w:rFonts w:ascii="Calibri" w:hAnsi="Calibri"/>
          <w:b/>
          <w:snapToGrid w:val="0"/>
        </w:rPr>
        <w:t xml:space="preserve">Zahteve za peskanje in barvanje kontejnerjev: 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</w:p>
    <w:p w:rsidR="00844CCE" w:rsidRPr="00875CC7" w:rsidRDefault="00844CCE" w:rsidP="00D35C44">
      <w:pPr>
        <w:numPr>
          <w:ilvl w:val="0"/>
          <w:numId w:val="5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Priprava pred peskanjem</w:t>
      </w:r>
    </w:p>
    <w:p w:rsidR="00844CCE" w:rsidRPr="00875CC7" w:rsidRDefault="00844CCE" w:rsidP="00F86A01">
      <w:pPr>
        <w:numPr>
          <w:ilvl w:val="2"/>
          <w:numId w:val="19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Kontejner  se prevzame na lokaciji naročnika na R</w:t>
      </w:r>
      <w:r>
        <w:rPr>
          <w:rFonts w:ascii="Calibri" w:hAnsi="Calibri"/>
          <w:snapToGrid w:val="0"/>
        </w:rPr>
        <w:t>CERO, Bukovžlak 30, Teharje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F86A01">
      <w:pPr>
        <w:numPr>
          <w:ilvl w:val="2"/>
          <w:numId w:val="19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Odstranitev obstoječih nalepk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</w:p>
    <w:p w:rsidR="00844CCE" w:rsidRPr="00875CC7" w:rsidRDefault="00844CCE" w:rsidP="00D35C44">
      <w:pPr>
        <w:numPr>
          <w:ilvl w:val="0"/>
          <w:numId w:val="5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Peskanje</w:t>
      </w:r>
    </w:p>
    <w:p w:rsidR="001B4C97" w:rsidRDefault="00844CCE" w:rsidP="001B4C97">
      <w:pPr>
        <w:numPr>
          <w:ilvl w:val="2"/>
          <w:numId w:val="7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Peskanje kontejnerja (granulacija peska od 1-3</w:t>
      </w:r>
      <w:r w:rsidR="00370191">
        <w:rPr>
          <w:rFonts w:ascii="Calibri" w:hAnsi="Calibri"/>
          <w:snapToGrid w:val="0"/>
        </w:rPr>
        <w:t xml:space="preserve"> </w:t>
      </w:r>
      <w:r w:rsidRPr="00875CC7">
        <w:rPr>
          <w:rFonts w:ascii="Calibri" w:hAnsi="Calibri"/>
          <w:snapToGrid w:val="0"/>
        </w:rPr>
        <w:t>mm ali več glede na globino rje)</w:t>
      </w:r>
      <w:r w:rsidR="0091588C">
        <w:rPr>
          <w:rFonts w:ascii="Calibri" w:hAnsi="Calibri"/>
          <w:snapToGrid w:val="0"/>
        </w:rPr>
        <w:t>;</w:t>
      </w:r>
    </w:p>
    <w:p w:rsidR="00C27BA0" w:rsidRDefault="00844CCE" w:rsidP="00C27BA0">
      <w:pPr>
        <w:numPr>
          <w:ilvl w:val="2"/>
          <w:numId w:val="7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1B4C97">
        <w:rPr>
          <w:rFonts w:ascii="Calibri" w:hAnsi="Calibri"/>
          <w:snapToGrid w:val="0"/>
        </w:rPr>
        <w:t xml:space="preserve">Pregled odgovorne osebe naročnika po peskanju in po potrebi odobritev dodatnih del varjenja zaradi poškodb ali </w:t>
      </w:r>
      <w:proofErr w:type="spellStart"/>
      <w:r w:rsidRPr="001B4C97">
        <w:rPr>
          <w:rFonts w:ascii="Calibri" w:hAnsi="Calibri"/>
          <w:snapToGrid w:val="0"/>
        </w:rPr>
        <w:t>prerjavenja</w:t>
      </w:r>
      <w:proofErr w:type="spellEnd"/>
      <w:r w:rsidRPr="001B4C97">
        <w:rPr>
          <w:rFonts w:ascii="Calibri" w:hAnsi="Calibri"/>
          <w:snapToGrid w:val="0"/>
        </w:rPr>
        <w:t xml:space="preserve">  pred barvanjem</w:t>
      </w:r>
      <w:r w:rsidR="0091588C" w:rsidRPr="001B4C97">
        <w:rPr>
          <w:rFonts w:ascii="Calibri" w:hAnsi="Calibri"/>
          <w:snapToGrid w:val="0"/>
        </w:rPr>
        <w:t>;</w:t>
      </w:r>
    </w:p>
    <w:p w:rsidR="00844CCE" w:rsidRPr="00C27BA0" w:rsidRDefault="00844CCE" w:rsidP="00C27BA0">
      <w:pPr>
        <w:numPr>
          <w:ilvl w:val="2"/>
          <w:numId w:val="7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C27BA0">
        <w:rPr>
          <w:rFonts w:ascii="Calibri" w:hAnsi="Calibri"/>
          <w:snapToGrid w:val="0"/>
        </w:rPr>
        <w:t>Izpihovanje in pregled stanja materialov</w:t>
      </w:r>
      <w:r w:rsidR="0091588C" w:rsidRPr="00C27BA0">
        <w:rPr>
          <w:rFonts w:ascii="Calibri" w:hAnsi="Calibri"/>
          <w:snapToGrid w:val="0"/>
        </w:rPr>
        <w:t>;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</w:p>
    <w:p w:rsidR="00844CCE" w:rsidRPr="00875CC7" w:rsidRDefault="00844CCE" w:rsidP="00EB6A17">
      <w:pPr>
        <w:numPr>
          <w:ilvl w:val="0"/>
          <w:numId w:val="5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Barvanje</w:t>
      </w:r>
    </w:p>
    <w:p w:rsidR="001B4C97" w:rsidRDefault="00844CCE" w:rsidP="001B4C97">
      <w:pPr>
        <w:numPr>
          <w:ilvl w:val="2"/>
          <w:numId w:val="8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Barvanje 2x z dvokomponentno temeljno barvo v nanosu 90 um</w:t>
      </w:r>
      <w:r w:rsidR="0091588C">
        <w:rPr>
          <w:rFonts w:ascii="Calibri" w:hAnsi="Calibri"/>
          <w:snapToGrid w:val="0"/>
        </w:rPr>
        <w:t>;</w:t>
      </w:r>
    </w:p>
    <w:p w:rsidR="001B4C97" w:rsidRDefault="00844CCE" w:rsidP="001B4C97">
      <w:pPr>
        <w:numPr>
          <w:ilvl w:val="2"/>
          <w:numId w:val="8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1B4C97">
        <w:rPr>
          <w:rFonts w:ascii="Calibri" w:hAnsi="Calibri"/>
          <w:snapToGrid w:val="0"/>
        </w:rPr>
        <w:t>Barvanje z dvokomponentno pokrivno barvo RAL 6018 ali RAL po dogovoru v nanosu 120 um</w:t>
      </w:r>
      <w:r w:rsidR="0091588C" w:rsidRPr="001B4C97">
        <w:rPr>
          <w:rFonts w:ascii="Calibri" w:hAnsi="Calibri"/>
          <w:snapToGrid w:val="0"/>
        </w:rPr>
        <w:t>;</w:t>
      </w:r>
    </w:p>
    <w:p w:rsidR="001D276D" w:rsidRDefault="0057668F" w:rsidP="001D276D">
      <w:pPr>
        <w:numPr>
          <w:ilvl w:val="2"/>
          <w:numId w:val="8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1B4C97">
        <w:rPr>
          <w:rFonts w:ascii="Calibri" w:hAnsi="Calibri"/>
          <w:snapToGrid w:val="0"/>
          <w:color w:val="000000" w:themeColor="text1"/>
        </w:rPr>
        <w:t>Antikorozijska izolacija dna;</w:t>
      </w:r>
    </w:p>
    <w:p w:rsidR="0057668F" w:rsidRPr="001D276D" w:rsidRDefault="0057668F" w:rsidP="001D276D">
      <w:pPr>
        <w:numPr>
          <w:ilvl w:val="2"/>
          <w:numId w:val="8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1D276D">
        <w:rPr>
          <w:rFonts w:ascii="Calibri" w:hAnsi="Calibri"/>
          <w:snapToGrid w:val="0"/>
          <w:color w:val="000000" w:themeColor="text1"/>
        </w:rPr>
        <w:t>Zatesnitev prehodov med spoji s tesnilno maso;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</w:p>
    <w:p w:rsidR="00844CCE" w:rsidRPr="00875CC7" w:rsidRDefault="00844CCE" w:rsidP="002606D9">
      <w:pPr>
        <w:numPr>
          <w:ilvl w:val="0"/>
          <w:numId w:val="5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Predaja kontejnerjev</w:t>
      </w:r>
    </w:p>
    <w:p w:rsidR="00844CCE" w:rsidRPr="00875CC7" w:rsidRDefault="00844CCE" w:rsidP="001D276D">
      <w:pPr>
        <w:numPr>
          <w:ilvl w:val="2"/>
          <w:numId w:val="9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Predaja kontejnerjev na prevzemno lokacijo naročnika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</w:p>
    <w:p w:rsidR="00844CCE" w:rsidRPr="00875CC7" w:rsidRDefault="00844CCE" w:rsidP="002606D9">
      <w:pPr>
        <w:numPr>
          <w:ilvl w:val="0"/>
          <w:numId w:val="5"/>
        </w:num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  <w:r w:rsidRPr="00875CC7">
        <w:rPr>
          <w:rFonts w:ascii="Calibri" w:hAnsi="Calibri"/>
          <w:b/>
          <w:snapToGrid w:val="0"/>
        </w:rPr>
        <w:t>Dodatne zahteve</w:t>
      </w:r>
    </w:p>
    <w:p w:rsidR="00844CCE" w:rsidRPr="00875CC7" w:rsidRDefault="00844CCE" w:rsidP="001D276D">
      <w:pPr>
        <w:numPr>
          <w:ilvl w:val="2"/>
          <w:numId w:val="1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Prevzem kontejnerjev  mora biti izveden najkasneje v 3 delovnih dneh od poziva naročnika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1D276D">
      <w:pPr>
        <w:numPr>
          <w:ilvl w:val="2"/>
          <w:numId w:val="1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 xml:space="preserve">Čas izvedbe del je lahko največ 5 koledarski dni od prevzema </w:t>
      </w:r>
      <w:r>
        <w:rPr>
          <w:rFonts w:ascii="Calibri" w:hAnsi="Calibri"/>
          <w:snapToGrid w:val="0"/>
        </w:rPr>
        <w:t>kontejnerja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1D276D">
      <w:pPr>
        <w:numPr>
          <w:ilvl w:val="2"/>
          <w:numId w:val="1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lastRenderedPageBreak/>
        <w:t>Po končanem peskanju in opravljenih morebitnih dodatnih delih mora biti osnovni nanos temeljne barve opravljen še isti delovni dan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1D276D">
      <w:pPr>
        <w:numPr>
          <w:ilvl w:val="2"/>
          <w:numId w:val="1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Izvajalec mora biti usposobljen in imeti ustrezna dovoljenja za opravljanje razpisanih del</w:t>
      </w:r>
      <w:r w:rsidR="0091588C">
        <w:rPr>
          <w:rFonts w:ascii="Calibri" w:hAnsi="Calibri"/>
          <w:snapToGrid w:val="0"/>
        </w:rPr>
        <w:t>;</w:t>
      </w:r>
    </w:p>
    <w:p w:rsidR="00844CCE" w:rsidRPr="00875CC7" w:rsidRDefault="00844CCE" w:rsidP="001D276D">
      <w:pPr>
        <w:numPr>
          <w:ilvl w:val="2"/>
          <w:numId w:val="1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Obračun se izvede na podlagi odobrenega in dejansko opravljenega dela (urna postavka za ključavničarska dela)</w:t>
      </w:r>
      <w:r w:rsidR="0091588C">
        <w:rPr>
          <w:rFonts w:ascii="Calibri" w:hAnsi="Calibri"/>
          <w:snapToGrid w:val="0"/>
        </w:rPr>
        <w:t>;</w:t>
      </w:r>
    </w:p>
    <w:p w:rsidR="0057668F" w:rsidRPr="001D276D" w:rsidRDefault="0057668F" w:rsidP="001D276D">
      <w:pPr>
        <w:numPr>
          <w:ilvl w:val="2"/>
          <w:numId w:val="10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1D276D">
        <w:rPr>
          <w:rFonts w:ascii="Calibri" w:hAnsi="Calibri"/>
          <w:snapToGrid w:val="0"/>
        </w:rPr>
        <w:t>Izvajalec je po opravljenem delu dolžan delovišče za sabo ustrezno počistiti;</w:t>
      </w: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b/>
          <w:snapToGrid w:val="0"/>
        </w:rPr>
      </w:pPr>
    </w:p>
    <w:p w:rsidR="00844CCE" w:rsidRPr="00875CC7" w:rsidRDefault="00844CCE" w:rsidP="009B25E3">
      <w:p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Predvidena letna količina za peskanje in barvanje</w:t>
      </w:r>
      <w:r>
        <w:rPr>
          <w:rFonts w:ascii="Calibri" w:hAnsi="Calibri"/>
          <w:snapToGrid w:val="0"/>
        </w:rPr>
        <w:t xml:space="preserve"> kontejnerjev</w:t>
      </w:r>
      <w:r w:rsidRPr="00875CC7">
        <w:rPr>
          <w:rFonts w:ascii="Calibri" w:hAnsi="Calibri"/>
          <w:snapToGrid w:val="0"/>
        </w:rPr>
        <w:t>:</w:t>
      </w:r>
    </w:p>
    <w:p w:rsidR="00844CCE" w:rsidRPr="00875CC7" w:rsidRDefault="00844CCE" w:rsidP="009B25E3">
      <w:pPr>
        <w:numPr>
          <w:ilvl w:val="0"/>
          <w:numId w:val="1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 xml:space="preserve">7 kom (enostavno peskanje) </w:t>
      </w:r>
      <w:r w:rsidR="00686790">
        <w:rPr>
          <w:rFonts w:ascii="Calibri" w:hAnsi="Calibri"/>
          <w:snapToGrid w:val="0"/>
        </w:rPr>
        <w:t>–</w:t>
      </w:r>
      <w:r w:rsidRPr="00875CC7">
        <w:rPr>
          <w:rFonts w:ascii="Calibri" w:hAnsi="Calibri"/>
          <w:snapToGrid w:val="0"/>
        </w:rPr>
        <w:t xml:space="preserve"> 20</w:t>
      </w:r>
      <w:r w:rsidR="00686790">
        <w:rPr>
          <w:rFonts w:ascii="Calibri" w:hAnsi="Calibri"/>
          <w:snapToGrid w:val="0"/>
        </w:rPr>
        <w:t xml:space="preserve"> </w:t>
      </w:r>
      <w:r w:rsidRPr="00875CC7">
        <w:rPr>
          <w:rFonts w:ascii="Calibri" w:hAnsi="Calibri"/>
          <w:snapToGrid w:val="0"/>
        </w:rPr>
        <w:t>m</w:t>
      </w:r>
      <w:r w:rsidRPr="00875CC7">
        <w:rPr>
          <w:rFonts w:ascii="Calibri" w:hAnsi="Calibri"/>
          <w:snapToGrid w:val="0"/>
          <w:vertAlign w:val="superscript"/>
        </w:rPr>
        <w:t>3</w:t>
      </w:r>
      <w:r w:rsidRPr="00875CC7">
        <w:rPr>
          <w:rFonts w:ascii="Calibri" w:hAnsi="Calibri"/>
          <w:snapToGrid w:val="0"/>
        </w:rPr>
        <w:t xml:space="preserve"> kontejnerjev cca 40</w:t>
      </w:r>
      <w:r w:rsidR="00686790">
        <w:rPr>
          <w:rFonts w:ascii="Calibri" w:hAnsi="Calibri"/>
          <w:snapToGrid w:val="0"/>
        </w:rPr>
        <w:t xml:space="preserve"> </w:t>
      </w:r>
      <w:r w:rsidRPr="00875CC7">
        <w:rPr>
          <w:rFonts w:ascii="Calibri" w:hAnsi="Calibri"/>
          <w:snapToGrid w:val="0"/>
        </w:rPr>
        <w:t>m</w:t>
      </w:r>
      <w:r w:rsidRPr="00875CC7">
        <w:rPr>
          <w:rFonts w:ascii="Calibri" w:hAnsi="Calibri"/>
          <w:snapToGrid w:val="0"/>
          <w:vertAlign w:val="superscript"/>
        </w:rPr>
        <w:t>2</w:t>
      </w:r>
      <w:r w:rsidRPr="00875CC7">
        <w:rPr>
          <w:rFonts w:ascii="Calibri" w:hAnsi="Calibri"/>
          <w:snapToGrid w:val="0"/>
        </w:rPr>
        <w:t xml:space="preserve">/kom                                                 </w:t>
      </w:r>
    </w:p>
    <w:p w:rsidR="00844CCE" w:rsidRPr="00875CC7" w:rsidRDefault="00844CCE" w:rsidP="009B25E3">
      <w:pPr>
        <w:numPr>
          <w:ilvl w:val="0"/>
          <w:numId w:val="1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 xml:space="preserve">2 kom (enostavno peskanje) </w:t>
      </w:r>
      <w:r w:rsidR="00686790">
        <w:rPr>
          <w:rFonts w:ascii="Calibri" w:hAnsi="Calibri"/>
          <w:snapToGrid w:val="0"/>
        </w:rPr>
        <w:t>–</w:t>
      </w:r>
      <w:r w:rsidRPr="00875CC7">
        <w:rPr>
          <w:rFonts w:ascii="Calibri" w:hAnsi="Calibri"/>
          <w:snapToGrid w:val="0"/>
        </w:rPr>
        <w:t xml:space="preserve"> 32</w:t>
      </w:r>
      <w:r w:rsidR="00686790">
        <w:rPr>
          <w:rFonts w:ascii="Calibri" w:hAnsi="Calibri"/>
          <w:snapToGrid w:val="0"/>
        </w:rPr>
        <w:t xml:space="preserve"> </w:t>
      </w:r>
      <w:r w:rsidRPr="00875CC7">
        <w:rPr>
          <w:rFonts w:ascii="Calibri" w:hAnsi="Calibri"/>
          <w:snapToGrid w:val="0"/>
        </w:rPr>
        <w:t>m</w:t>
      </w:r>
      <w:r w:rsidRPr="00875CC7">
        <w:rPr>
          <w:rFonts w:ascii="Calibri" w:hAnsi="Calibri"/>
          <w:snapToGrid w:val="0"/>
          <w:vertAlign w:val="superscript"/>
        </w:rPr>
        <w:t>3</w:t>
      </w:r>
      <w:r w:rsidRPr="00875CC7">
        <w:rPr>
          <w:rFonts w:ascii="Calibri" w:hAnsi="Calibri"/>
          <w:snapToGrid w:val="0"/>
        </w:rPr>
        <w:t xml:space="preserve"> kontejnerjev cca 60</w:t>
      </w:r>
      <w:r w:rsidR="00686790">
        <w:rPr>
          <w:rFonts w:ascii="Calibri" w:hAnsi="Calibri"/>
          <w:snapToGrid w:val="0"/>
        </w:rPr>
        <w:t xml:space="preserve"> </w:t>
      </w:r>
      <w:r w:rsidRPr="00875CC7">
        <w:rPr>
          <w:rFonts w:ascii="Calibri" w:hAnsi="Calibri"/>
          <w:snapToGrid w:val="0"/>
        </w:rPr>
        <w:t>m</w:t>
      </w:r>
      <w:r w:rsidRPr="00875CC7">
        <w:rPr>
          <w:rFonts w:ascii="Calibri" w:hAnsi="Calibri"/>
          <w:snapToGrid w:val="0"/>
          <w:vertAlign w:val="superscript"/>
        </w:rPr>
        <w:t>2</w:t>
      </w:r>
      <w:r w:rsidRPr="00875CC7">
        <w:rPr>
          <w:rFonts w:ascii="Calibri" w:hAnsi="Calibri"/>
          <w:snapToGrid w:val="0"/>
        </w:rPr>
        <w:t>/kom    </w:t>
      </w:r>
    </w:p>
    <w:p w:rsidR="00844CCE" w:rsidRPr="00875CC7" w:rsidRDefault="00844CCE" w:rsidP="009B25E3">
      <w:pPr>
        <w:numPr>
          <w:ilvl w:val="0"/>
          <w:numId w:val="1"/>
        </w:numPr>
        <w:tabs>
          <w:tab w:val="left" w:pos="2835"/>
        </w:tabs>
        <w:spacing w:line="240" w:lineRule="auto"/>
        <w:rPr>
          <w:rFonts w:ascii="Calibri" w:hAnsi="Calibri"/>
          <w:snapToGrid w:val="0"/>
        </w:rPr>
      </w:pPr>
      <w:r w:rsidRPr="00875CC7">
        <w:rPr>
          <w:rFonts w:ascii="Calibri" w:hAnsi="Calibri"/>
          <w:snapToGrid w:val="0"/>
        </w:rPr>
        <w:t>15 kom</w:t>
      </w:r>
      <w:r>
        <w:rPr>
          <w:rFonts w:ascii="Calibri" w:hAnsi="Calibri"/>
          <w:snapToGrid w:val="0"/>
        </w:rPr>
        <w:t xml:space="preserve"> </w:t>
      </w:r>
      <w:r w:rsidRPr="00875CC7">
        <w:rPr>
          <w:rFonts w:ascii="Calibri" w:hAnsi="Calibri"/>
          <w:snapToGrid w:val="0"/>
        </w:rPr>
        <w:t>(enostavno peskanje)   5 - 7 m</w:t>
      </w:r>
      <w:r w:rsidRPr="00875CC7">
        <w:rPr>
          <w:rFonts w:ascii="Calibri" w:hAnsi="Calibri"/>
          <w:snapToGrid w:val="0"/>
          <w:vertAlign w:val="superscript"/>
        </w:rPr>
        <w:t>3</w:t>
      </w:r>
      <w:r w:rsidRPr="00875CC7">
        <w:rPr>
          <w:rFonts w:ascii="Calibri" w:hAnsi="Calibri"/>
          <w:snapToGrid w:val="0"/>
        </w:rPr>
        <w:t xml:space="preserve"> kontejnerjev cca 20</w:t>
      </w:r>
      <w:r w:rsidR="00686790">
        <w:rPr>
          <w:rFonts w:ascii="Calibri" w:hAnsi="Calibri"/>
          <w:snapToGrid w:val="0"/>
        </w:rPr>
        <w:t xml:space="preserve"> </w:t>
      </w:r>
      <w:r w:rsidRPr="00875CC7">
        <w:rPr>
          <w:rFonts w:ascii="Calibri" w:hAnsi="Calibri"/>
          <w:snapToGrid w:val="0"/>
        </w:rPr>
        <w:t>m</w:t>
      </w:r>
      <w:r w:rsidRPr="00875CC7">
        <w:rPr>
          <w:rFonts w:ascii="Calibri" w:hAnsi="Calibri"/>
          <w:snapToGrid w:val="0"/>
          <w:vertAlign w:val="superscript"/>
        </w:rPr>
        <w:t>2</w:t>
      </w:r>
      <w:r w:rsidRPr="00875CC7">
        <w:rPr>
          <w:rFonts w:ascii="Calibri" w:hAnsi="Calibri"/>
          <w:snapToGrid w:val="0"/>
        </w:rPr>
        <w:t>/kom    </w:t>
      </w:r>
    </w:p>
    <w:p w:rsidR="00844CCE" w:rsidRPr="007E5DD1" w:rsidRDefault="00844CCE" w:rsidP="009B25E3">
      <w:pPr>
        <w:tabs>
          <w:tab w:val="left" w:pos="2835"/>
        </w:tabs>
        <w:spacing w:line="240" w:lineRule="auto"/>
        <w:rPr>
          <w:rFonts w:cs="Tahoma"/>
        </w:rPr>
      </w:pPr>
    </w:p>
    <w:p w:rsidR="0057668F" w:rsidRPr="006677F9" w:rsidRDefault="0057668F" w:rsidP="006677F9">
      <w:pPr>
        <w:pStyle w:val="Odstavekseznama"/>
        <w:numPr>
          <w:ilvl w:val="0"/>
          <w:numId w:val="4"/>
        </w:numPr>
        <w:tabs>
          <w:tab w:val="left" w:pos="2835"/>
        </w:tabs>
        <w:spacing w:line="240" w:lineRule="auto"/>
        <w:ind w:left="284" w:hanging="284"/>
        <w:rPr>
          <w:rFonts w:ascii="Calibri" w:hAnsi="Calibri"/>
          <w:b/>
          <w:snapToGrid w:val="0"/>
        </w:rPr>
      </w:pPr>
      <w:r w:rsidRPr="006677F9">
        <w:rPr>
          <w:rFonts w:ascii="Calibri" w:hAnsi="Calibri"/>
          <w:b/>
          <w:snapToGrid w:val="0"/>
        </w:rPr>
        <w:t>Zahtevno peskanje in barvanje, pomeni:</w:t>
      </w:r>
    </w:p>
    <w:p w:rsidR="0057668F" w:rsidRPr="0057668F" w:rsidRDefault="0057668F" w:rsidP="009B25E3">
      <w:pPr>
        <w:numPr>
          <w:ilvl w:val="0"/>
          <w:numId w:val="1"/>
        </w:numPr>
        <w:spacing w:line="240" w:lineRule="auto"/>
        <w:rPr>
          <w:rFonts w:ascii="Calibri" w:hAnsi="Calibri" w:cs="Calibri"/>
        </w:rPr>
      </w:pPr>
      <w:r w:rsidRPr="0057668F">
        <w:rPr>
          <w:rFonts w:ascii="Calibri" w:hAnsi="Calibri" w:cs="Calibri"/>
        </w:rPr>
        <w:t xml:space="preserve">peskanje in barvanje na zelo težko dostopnih mesti, hkrati pa je potrebna velika pazljivost, da se ne poškoduje el. instalacija, hidravlična instalacija in druge komponente (peskanje in barvanje </w:t>
      </w:r>
      <w:proofErr w:type="spellStart"/>
      <w:r w:rsidRPr="0057668F">
        <w:rPr>
          <w:rFonts w:ascii="Calibri" w:hAnsi="Calibri" w:cs="Calibri"/>
        </w:rPr>
        <w:t>vsipnega</w:t>
      </w:r>
      <w:proofErr w:type="spellEnd"/>
      <w:r w:rsidRPr="0057668F">
        <w:rPr>
          <w:rFonts w:ascii="Calibri" w:hAnsi="Calibri" w:cs="Calibri"/>
        </w:rPr>
        <w:t xml:space="preserve"> lijaka in stiskalne komore na smetarskih vozilih);</w:t>
      </w:r>
    </w:p>
    <w:p w:rsidR="0057668F" w:rsidRPr="0057668F" w:rsidRDefault="0057668F" w:rsidP="009B25E3">
      <w:pPr>
        <w:numPr>
          <w:ilvl w:val="0"/>
          <w:numId w:val="1"/>
        </w:numPr>
        <w:spacing w:line="240" w:lineRule="auto"/>
        <w:rPr>
          <w:rFonts w:ascii="Calibri" w:hAnsi="Calibri" w:cs="Calibri"/>
        </w:rPr>
      </w:pPr>
      <w:r w:rsidRPr="0057668F">
        <w:rPr>
          <w:rFonts w:ascii="Calibri" w:hAnsi="Calibri" w:cs="Calibri"/>
        </w:rPr>
        <w:t>peskanje in barvanje na višini in v zelo agresivni atmosferi, kjer je potrebna dvižna ploščad (delo na višini 8</w:t>
      </w:r>
      <w:r w:rsidR="00370191">
        <w:rPr>
          <w:rFonts w:ascii="Calibri" w:hAnsi="Calibri" w:cs="Calibri"/>
        </w:rPr>
        <w:t xml:space="preserve"> </w:t>
      </w:r>
      <w:r w:rsidRPr="0057668F">
        <w:rPr>
          <w:rFonts w:ascii="Calibri" w:hAnsi="Calibri" w:cs="Calibri"/>
        </w:rPr>
        <w:t>m) in vsa potrebna zaščitna sredstva, ter ustrezna zaščita vseh el. komponent pred poškodbami (peskanje in barvanje mostnih žerjavov v hali za mehansko in biološko obdelavo odpadkov  in v kompostarni);</w:t>
      </w:r>
    </w:p>
    <w:p w:rsidR="0057668F" w:rsidRPr="0057668F" w:rsidRDefault="0057668F" w:rsidP="009B25E3">
      <w:pPr>
        <w:numPr>
          <w:ilvl w:val="0"/>
          <w:numId w:val="1"/>
        </w:numPr>
        <w:spacing w:line="240" w:lineRule="auto"/>
        <w:rPr>
          <w:rFonts w:ascii="Calibri" w:hAnsi="Calibri" w:cs="Calibri"/>
        </w:rPr>
      </w:pPr>
      <w:r w:rsidRPr="0057668F">
        <w:rPr>
          <w:rFonts w:ascii="Calibri" w:hAnsi="Calibri" w:cs="Calibri"/>
        </w:rPr>
        <w:t>peskanje in barvanje strojev za manipulacijo in obdelavo odpadkov na odlagališču</w:t>
      </w:r>
      <w:r w:rsidR="00003A6F" w:rsidRPr="00EC6E0B">
        <w:rPr>
          <w:rFonts w:ascii="Calibri" w:hAnsi="Calibri" w:cs="Calibri"/>
        </w:rPr>
        <w:t>;</w:t>
      </w:r>
    </w:p>
    <w:p w:rsidR="00F735B6" w:rsidRDefault="00F735B6" w:rsidP="009B25E3">
      <w:pPr>
        <w:spacing w:line="240" w:lineRule="auto"/>
      </w:pPr>
    </w:p>
    <w:p w:rsidR="00295086" w:rsidRPr="006677F9" w:rsidRDefault="00896CAE" w:rsidP="006677F9">
      <w:pPr>
        <w:pStyle w:val="Odstavekseznama"/>
        <w:numPr>
          <w:ilvl w:val="0"/>
          <w:numId w:val="4"/>
        </w:numPr>
        <w:tabs>
          <w:tab w:val="left" w:pos="2835"/>
        </w:tabs>
        <w:spacing w:line="240" w:lineRule="auto"/>
        <w:ind w:left="284" w:hanging="284"/>
        <w:rPr>
          <w:rFonts w:ascii="Calibri" w:hAnsi="Calibri"/>
          <w:b/>
          <w:snapToGrid w:val="0"/>
        </w:rPr>
      </w:pPr>
      <w:r w:rsidRPr="006677F9">
        <w:rPr>
          <w:rFonts w:ascii="Calibri" w:hAnsi="Calibri"/>
          <w:b/>
          <w:snapToGrid w:val="0"/>
        </w:rPr>
        <w:t>Enostavno peskanje in barvanje</w:t>
      </w:r>
      <w:r w:rsidR="00295086" w:rsidRPr="006677F9">
        <w:rPr>
          <w:rFonts w:ascii="Calibri" w:hAnsi="Calibri"/>
          <w:b/>
          <w:snapToGrid w:val="0"/>
        </w:rPr>
        <w:t>, pomeni:</w:t>
      </w:r>
    </w:p>
    <w:p w:rsidR="00336AB2" w:rsidRDefault="00896CAE" w:rsidP="009B25E3">
      <w:pPr>
        <w:pStyle w:val="Odstavekseznama"/>
        <w:numPr>
          <w:ilvl w:val="0"/>
          <w:numId w:val="1"/>
        </w:numPr>
        <w:spacing w:line="240" w:lineRule="auto"/>
        <w:rPr>
          <w:rFonts w:eastAsia="Times New Roman"/>
        </w:rPr>
      </w:pPr>
      <w:r w:rsidRPr="00295086">
        <w:rPr>
          <w:rFonts w:eastAsia="Times New Roman"/>
        </w:rPr>
        <w:t>peskanje in barvanje lahko dostopnih povr</w:t>
      </w:r>
      <w:r w:rsidR="00295086" w:rsidRPr="00295086">
        <w:rPr>
          <w:rFonts w:eastAsia="Times New Roman"/>
        </w:rPr>
        <w:t>š</w:t>
      </w:r>
      <w:r w:rsidRPr="00295086">
        <w:rPr>
          <w:rFonts w:eastAsia="Times New Roman"/>
        </w:rPr>
        <w:t>in na delovni strojih, vozilih in ostali opremi, kjer ni potrebna posebna za</w:t>
      </w:r>
      <w:r w:rsidR="00295086" w:rsidRPr="00295086">
        <w:rPr>
          <w:rFonts w:eastAsia="Times New Roman"/>
        </w:rPr>
        <w:t>šč</w:t>
      </w:r>
      <w:r w:rsidRPr="00295086">
        <w:rPr>
          <w:rFonts w:eastAsia="Times New Roman"/>
        </w:rPr>
        <w:t>ita opreme pred po</w:t>
      </w:r>
      <w:r w:rsidR="00295086" w:rsidRPr="00295086">
        <w:rPr>
          <w:rFonts w:eastAsia="Times New Roman"/>
        </w:rPr>
        <w:t>š</w:t>
      </w:r>
      <w:r w:rsidRPr="00295086">
        <w:rPr>
          <w:rFonts w:eastAsia="Times New Roman"/>
        </w:rPr>
        <w:t>kodbami</w:t>
      </w:r>
      <w:r w:rsidR="00744350">
        <w:rPr>
          <w:rFonts w:eastAsia="Times New Roman"/>
        </w:rPr>
        <w:t>;</w:t>
      </w:r>
    </w:p>
    <w:p w:rsidR="00896CAE" w:rsidRPr="00033FDE" w:rsidRDefault="00744350" w:rsidP="009B25E3">
      <w:pPr>
        <w:pStyle w:val="Odstavekseznama"/>
        <w:numPr>
          <w:ilvl w:val="0"/>
          <w:numId w:val="1"/>
        </w:numPr>
        <w:spacing w:line="240" w:lineRule="auto"/>
        <w:rPr>
          <w:rFonts w:eastAsia="Times New Roman"/>
        </w:rPr>
      </w:pPr>
      <w:r w:rsidRPr="00033FDE">
        <w:rPr>
          <w:rFonts w:eastAsia="Times New Roman"/>
        </w:rPr>
        <w:t>peskanje in barvanje kontejnerjev</w:t>
      </w:r>
      <w:r w:rsidR="00033FDE">
        <w:rPr>
          <w:rFonts w:eastAsia="Times New Roman"/>
        </w:rPr>
        <w:t>,</w:t>
      </w:r>
      <w:r w:rsidR="00896CAE" w:rsidRPr="00033FDE">
        <w:rPr>
          <w:rFonts w:eastAsia="Times New Roman"/>
        </w:rPr>
        <w:t xml:space="preserve"> ravnih povr</w:t>
      </w:r>
      <w:r w:rsidRPr="00033FDE">
        <w:rPr>
          <w:rFonts w:eastAsia="Times New Roman"/>
        </w:rPr>
        <w:t>š</w:t>
      </w:r>
      <w:r w:rsidR="00896CAE" w:rsidRPr="00033FDE">
        <w:rPr>
          <w:rFonts w:eastAsia="Times New Roman"/>
        </w:rPr>
        <w:t>in nadgradn</w:t>
      </w:r>
      <w:r w:rsidRPr="00033FDE">
        <w:rPr>
          <w:rFonts w:eastAsia="Times New Roman"/>
        </w:rPr>
        <w:t>j</w:t>
      </w:r>
      <w:r w:rsidR="00896CAE" w:rsidRPr="00033FDE">
        <w:rPr>
          <w:rFonts w:eastAsia="Times New Roman"/>
        </w:rPr>
        <w:t xml:space="preserve">e in </w:t>
      </w:r>
      <w:r w:rsidR="00110C33" w:rsidRPr="00033FDE">
        <w:rPr>
          <w:rFonts w:eastAsia="Times New Roman"/>
        </w:rPr>
        <w:t>š</w:t>
      </w:r>
      <w:r w:rsidR="00896CAE" w:rsidRPr="00033FDE">
        <w:rPr>
          <w:rFonts w:eastAsia="Times New Roman"/>
        </w:rPr>
        <w:t>asije na tovornih vozilih i</w:t>
      </w:r>
      <w:r w:rsidR="007601E3">
        <w:rPr>
          <w:rFonts w:eastAsia="Times New Roman"/>
        </w:rPr>
        <w:t>p</w:t>
      </w:r>
      <w:r w:rsidR="00896CAE" w:rsidRPr="00033FDE">
        <w:rPr>
          <w:rFonts w:eastAsia="Times New Roman"/>
        </w:rPr>
        <w:t>d.</w:t>
      </w:r>
      <w:r w:rsidR="00033FDE">
        <w:rPr>
          <w:rFonts w:eastAsia="Times New Roman"/>
        </w:rPr>
        <w:t>;</w:t>
      </w:r>
      <w:r w:rsidR="00896CAE" w:rsidRPr="00033FDE">
        <w:rPr>
          <w:rFonts w:eastAsia="Times New Roman"/>
        </w:rPr>
        <w:br/>
      </w:r>
    </w:p>
    <w:sectPr w:rsidR="00896CAE" w:rsidRPr="00033FDE" w:rsidSect="00494C99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9F0" w:rsidRDefault="00741DB2">
      <w:pPr>
        <w:spacing w:line="240" w:lineRule="auto"/>
      </w:pPr>
      <w:r>
        <w:separator/>
      </w:r>
    </w:p>
  </w:endnote>
  <w:endnote w:type="continuationSeparator" w:id="0">
    <w:p w:rsidR="00AD19F0" w:rsidRDefault="00741D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4753355"/>
      <w:docPartObj>
        <w:docPartGallery w:val="Page Numbers (Bottom of Page)"/>
        <w:docPartUnique/>
      </w:docPartObj>
    </w:sdtPr>
    <w:sdtEndPr/>
    <w:sdtContent>
      <w:p w:rsidR="005373F7" w:rsidRDefault="00844CC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5373F7" w:rsidRDefault="000F0D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9F0" w:rsidRDefault="00741DB2">
      <w:pPr>
        <w:spacing w:line="240" w:lineRule="auto"/>
      </w:pPr>
      <w:r>
        <w:separator/>
      </w:r>
    </w:p>
  </w:footnote>
  <w:footnote w:type="continuationSeparator" w:id="0">
    <w:p w:rsidR="00AD19F0" w:rsidRDefault="00741D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6"/>
      <w:gridCol w:w="5606"/>
    </w:tblGrid>
    <w:tr w:rsidR="005373F7" w:rsidRPr="00CB5C9D" w:rsidTr="00F0387E">
      <w:trPr>
        <w:trHeight w:val="847"/>
      </w:trPr>
      <w:tc>
        <w:tcPr>
          <w:tcW w:w="351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5373F7" w:rsidRPr="00CB5C9D" w:rsidRDefault="00844CCE" w:rsidP="00CB5C9D">
          <w:pPr>
            <w:pStyle w:val="Glava"/>
          </w:pPr>
          <w:r w:rsidRPr="00CB5C9D">
            <w:rPr>
              <w:noProof/>
              <w:lang w:eastAsia="sl-SI"/>
            </w:rPr>
            <w:drawing>
              <wp:inline distT="0" distB="0" distL="0" distR="0" wp14:anchorId="67A00B62" wp14:editId="01E1940F">
                <wp:extent cx="908384" cy="457200"/>
                <wp:effectExtent l="0" t="0" r="6350" b="0"/>
                <wp:docPr id="7" name="Slika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8384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373F7" w:rsidRPr="00CB5C9D" w:rsidRDefault="000F0DED" w:rsidP="00CB5C9D">
          <w:pPr>
            <w:pStyle w:val="Glava"/>
          </w:pPr>
        </w:p>
      </w:tc>
      <w:tc>
        <w:tcPr>
          <w:tcW w:w="5702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:rsidR="005373F7" w:rsidRPr="00CB5C9D" w:rsidRDefault="00844CCE" w:rsidP="00CB5C9D">
          <w:pPr>
            <w:pStyle w:val="Glava"/>
          </w:pPr>
          <w:proofErr w:type="spellStart"/>
          <w:r w:rsidRPr="00CB5C9D">
            <w:rPr>
              <w:b/>
            </w:rPr>
            <w:t>Simbio</w:t>
          </w:r>
          <w:proofErr w:type="spellEnd"/>
          <w:r w:rsidRPr="00CB5C9D">
            <w:rPr>
              <w:b/>
            </w:rPr>
            <w:t>, d.o.o.,</w:t>
          </w:r>
          <w:r w:rsidRPr="00CB5C9D">
            <w:t xml:space="preserve"> Teharska cesta 49, 3000 Celje, Slovenija</w:t>
          </w:r>
        </w:p>
        <w:p w:rsidR="005373F7" w:rsidRPr="00CB5C9D" w:rsidRDefault="000F0DED" w:rsidP="00CB5C9D">
          <w:pPr>
            <w:pStyle w:val="Glava"/>
          </w:pPr>
          <w:hyperlink r:id="rId2" w:history="1">
            <w:r w:rsidR="00844CCE" w:rsidRPr="00CB5C9D">
              <w:rPr>
                <w:rStyle w:val="Hiperpovezava"/>
              </w:rPr>
              <w:t>info@simbio.si</w:t>
            </w:r>
          </w:hyperlink>
          <w:r w:rsidR="00844CCE" w:rsidRPr="00CB5C9D">
            <w:t xml:space="preserve">, </w:t>
          </w:r>
          <w:hyperlink r:id="rId3" w:history="1">
            <w:r w:rsidR="00844CCE" w:rsidRPr="00CB5C9D">
              <w:rPr>
                <w:rStyle w:val="Hiperpovezava"/>
              </w:rPr>
              <w:t>www.simbio.si</w:t>
            </w:r>
          </w:hyperlink>
          <w:r w:rsidR="00844CCE" w:rsidRPr="00CB5C9D">
            <w:t xml:space="preserve"> </w:t>
          </w:r>
        </w:p>
      </w:tc>
    </w:tr>
  </w:tbl>
  <w:p w:rsidR="005373F7" w:rsidRDefault="000F0DE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6"/>
      <w:gridCol w:w="5606"/>
    </w:tblGrid>
    <w:tr w:rsidR="005373F7" w:rsidRPr="00CB5C9D" w:rsidTr="00F0387E">
      <w:trPr>
        <w:trHeight w:val="847"/>
      </w:trPr>
      <w:tc>
        <w:tcPr>
          <w:tcW w:w="351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5373F7" w:rsidRPr="00CB5C9D" w:rsidRDefault="00844CCE" w:rsidP="00CB5C9D">
          <w:pPr>
            <w:pStyle w:val="Glava"/>
          </w:pPr>
          <w:r w:rsidRPr="00CB5C9D">
            <w:rPr>
              <w:noProof/>
              <w:lang w:eastAsia="sl-SI"/>
            </w:rPr>
            <w:drawing>
              <wp:inline distT="0" distB="0" distL="0" distR="0" wp14:anchorId="45F9B4AD" wp14:editId="179537A8">
                <wp:extent cx="908384" cy="457200"/>
                <wp:effectExtent l="0" t="0" r="6350" b="0"/>
                <wp:docPr id="8" name="Slika 8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8384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373F7" w:rsidRPr="00CB5C9D" w:rsidRDefault="000F0DED" w:rsidP="00CB5C9D">
          <w:pPr>
            <w:pStyle w:val="Glava"/>
          </w:pPr>
        </w:p>
      </w:tc>
      <w:tc>
        <w:tcPr>
          <w:tcW w:w="5702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:rsidR="005373F7" w:rsidRPr="00CB5C9D" w:rsidRDefault="00844CCE" w:rsidP="00CB5C9D">
          <w:pPr>
            <w:pStyle w:val="Glava"/>
          </w:pPr>
          <w:proofErr w:type="spellStart"/>
          <w:r w:rsidRPr="00CB5C9D">
            <w:rPr>
              <w:b/>
            </w:rPr>
            <w:t>Simbio</w:t>
          </w:r>
          <w:proofErr w:type="spellEnd"/>
          <w:r w:rsidRPr="00CB5C9D">
            <w:rPr>
              <w:b/>
            </w:rPr>
            <w:t>, d.o.o.,</w:t>
          </w:r>
          <w:r w:rsidRPr="00CB5C9D">
            <w:t xml:space="preserve"> Teharska cesta 49, 3000 Celje, Slovenija</w:t>
          </w:r>
        </w:p>
        <w:p w:rsidR="005373F7" w:rsidRPr="00CB5C9D" w:rsidRDefault="000F0DED" w:rsidP="00CB5C9D">
          <w:pPr>
            <w:pStyle w:val="Glava"/>
          </w:pPr>
          <w:hyperlink r:id="rId2" w:history="1">
            <w:r w:rsidR="00844CCE" w:rsidRPr="00CB5C9D">
              <w:rPr>
                <w:rStyle w:val="Hiperpovezava"/>
              </w:rPr>
              <w:t>info@simbio.si</w:t>
            </w:r>
          </w:hyperlink>
          <w:r w:rsidR="00844CCE" w:rsidRPr="00CB5C9D">
            <w:t xml:space="preserve">, </w:t>
          </w:r>
          <w:hyperlink r:id="rId3" w:history="1">
            <w:r w:rsidR="00844CCE" w:rsidRPr="00CB5C9D">
              <w:rPr>
                <w:rStyle w:val="Hiperpovezava"/>
              </w:rPr>
              <w:t>www.simbio.si</w:t>
            </w:r>
          </w:hyperlink>
          <w:r w:rsidR="00844CCE" w:rsidRPr="00CB5C9D">
            <w:t xml:space="preserve"> </w:t>
          </w:r>
        </w:p>
      </w:tc>
    </w:tr>
  </w:tbl>
  <w:p w:rsidR="005373F7" w:rsidRDefault="000F0DE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F36D0"/>
    <w:multiLevelType w:val="multilevel"/>
    <w:tmpl w:val="2C2E70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223972"/>
    <w:multiLevelType w:val="hybridMultilevel"/>
    <w:tmpl w:val="56FA4182"/>
    <w:lvl w:ilvl="0" w:tplc="133E702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C065E"/>
    <w:multiLevelType w:val="hybridMultilevel"/>
    <w:tmpl w:val="42A2BAF2"/>
    <w:lvl w:ilvl="0" w:tplc="B816D4DE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60AF3"/>
    <w:multiLevelType w:val="multilevel"/>
    <w:tmpl w:val="8F0C35B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2B50F7"/>
    <w:multiLevelType w:val="multilevel"/>
    <w:tmpl w:val="A33A5F7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B8C51F8"/>
    <w:multiLevelType w:val="multilevel"/>
    <w:tmpl w:val="DBCA607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3770E69"/>
    <w:multiLevelType w:val="multilevel"/>
    <w:tmpl w:val="F0DCC6A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A1F6ED3"/>
    <w:multiLevelType w:val="multilevel"/>
    <w:tmpl w:val="A9745F9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A5B6485"/>
    <w:multiLevelType w:val="multilevel"/>
    <w:tmpl w:val="FB0A386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8809E5"/>
    <w:multiLevelType w:val="hybridMultilevel"/>
    <w:tmpl w:val="FD400B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776A22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04A94"/>
    <w:multiLevelType w:val="multilevel"/>
    <w:tmpl w:val="B268BD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19E0777"/>
    <w:multiLevelType w:val="multilevel"/>
    <w:tmpl w:val="0E3A0F7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CE1CD7"/>
    <w:multiLevelType w:val="multilevel"/>
    <w:tmpl w:val="2236C32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288711D"/>
    <w:multiLevelType w:val="hybridMultilevel"/>
    <w:tmpl w:val="5E0C5118"/>
    <w:lvl w:ilvl="0" w:tplc="29A85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76A22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625E4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1512551"/>
    <w:multiLevelType w:val="multilevel"/>
    <w:tmpl w:val="76D4047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2C018AE"/>
    <w:multiLevelType w:val="multilevel"/>
    <w:tmpl w:val="FAEE39A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5E012BF"/>
    <w:multiLevelType w:val="hybridMultilevel"/>
    <w:tmpl w:val="AEAEEC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E9172D"/>
    <w:multiLevelType w:val="multilevel"/>
    <w:tmpl w:val="953ED76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A30554F"/>
    <w:multiLevelType w:val="multilevel"/>
    <w:tmpl w:val="D90ADE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D776A7"/>
    <w:multiLevelType w:val="hybridMultilevel"/>
    <w:tmpl w:val="3E98BE22"/>
    <w:lvl w:ilvl="0" w:tplc="FD123E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20"/>
  </w:num>
  <w:num w:numId="5">
    <w:abstractNumId w:val="13"/>
  </w:num>
  <w:num w:numId="6">
    <w:abstractNumId w:val="16"/>
  </w:num>
  <w:num w:numId="7">
    <w:abstractNumId w:val="19"/>
  </w:num>
  <w:num w:numId="8">
    <w:abstractNumId w:val="4"/>
  </w:num>
  <w:num w:numId="9">
    <w:abstractNumId w:val="6"/>
  </w:num>
  <w:num w:numId="10">
    <w:abstractNumId w:val="8"/>
  </w:num>
  <w:num w:numId="11">
    <w:abstractNumId w:val="17"/>
  </w:num>
  <w:num w:numId="12">
    <w:abstractNumId w:val="2"/>
  </w:num>
  <w:num w:numId="13">
    <w:abstractNumId w:val="0"/>
  </w:num>
  <w:num w:numId="14">
    <w:abstractNumId w:val="18"/>
  </w:num>
  <w:num w:numId="15">
    <w:abstractNumId w:val="11"/>
  </w:num>
  <w:num w:numId="16">
    <w:abstractNumId w:val="3"/>
  </w:num>
  <w:num w:numId="17">
    <w:abstractNumId w:val="15"/>
  </w:num>
  <w:num w:numId="18">
    <w:abstractNumId w:val="10"/>
  </w:num>
  <w:num w:numId="19">
    <w:abstractNumId w:val="12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CCE"/>
    <w:rsid w:val="00003A6F"/>
    <w:rsid w:val="00033FDE"/>
    <w:rsid w:val="000F0DED"/>
    <w:rsid w:val="00110C33"/>
    <w:rsid w:val="001B136A"/>
    <w:rsid w:val="001B4C97"/>
    <w:rsid w:val="001D276D"/>
    <w:rsid w:val="002606D9"/>
    <w:rsid w:val="00295086"/>
    <w:rsid w:val="00336AB2"/>
    <w:rsid w:val="00370191"/>
    <w:rsid w:val="003C3ED3"/>
    <w:rsid w:val="00507531"/>
    <w:rsid w:val="0057668F"/>
    <w:rsid w:val="006677F9"/>
    <w:rsid w:val="00686790"/>
    <w:rsid w:val="00741DB2"/>
    <w:rsid w:val="00744350"/>
    <w:rsid w:val="007601E3"/>
    <w:rsid w:val="00844CCE"/>
    <w:rsid w:val="00896CAE"/>
    <w:rsid w:val="0091588C"/>
    <w:rsid w:val="00987758"/>
    <w:rsid w:val="009B25E3"/>
    <w:rsid w:val="00A52BA1"/>
    <w:rsid w:val="00A546D1"/>
    <w:rsid w:val="00AB3B7E"/>
    <w:rsid w:val="00AD19F0"/>
    <w:rsid w:val="00BB7938"/>
    <w:rsid w:val="00BD5AD1"/>
    <w:rsid w:val="00C27BA0"/>
    <w:rsid w:val="00D13198"/>
    <w:rsid w:val="00D35C44"/>
    <w:rsid w:val="00E535A1"/>
    <w:rsid w:val="00EB6A17"/>
    <w:rsid w:val="00EC6E0B"/>
    <w:rsid w:val="00EE0DC4"/>
    <w:rsid w:val="00F4703F"/>
    <w:rsid w:val="00F735B6"/>
    <w:rsid w:val="00F8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227AB"/>
  <w15:chartTrackingRefBased/>
  <w15:docId w15:val="{C5E3355A-1EA5-4ABA-A16A-225EFF139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4CCE"/>
    <w:pPr>
      <w:spacing w:after="0" w:line="276" w:lineRule="auto"/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844C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44C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lava">
    <w:name w:val="header"/>
    <w:aliases w:val="E-PVO-glava,body txt"/>
    <w:basedOn w:val="Navaden"/>
    <w:link w:val="GlavaZnak"/>
    <w:unhideWhenUsed/>
    <w:rsid w:val="00844CCE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"/>
    <w:basedOn w:val="Privzetapisavaodstavka"/>
    <w:link w:val="Glava"/>
    <w:rsid w:val="00844CCE"/>
  </w:style>
  <w:style w:type="paragraph" w:styleId="Noga">
    <w:name w:val="footer"/>
    <w:basedOn w:val="Navaden"/>
    <w:link w:val="NogaZnak"/>
    <w:uiPriority w:val="99"/>
    <w:unhideWhenUsed/>
    <w:rsid w:val="00844CC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4CCE"/>
  </w:style>
  <w:style w:type="character" w:styleId="Hiperpovezava">
    <w:name w:val="Hyperlink"/>
    <w:basedOn w:val="Privzetapisavaodstavka"/>
    <w:uiPriority w:val="99"/>
    <w:unhideWhenUsed/>
    <w:rsid w:val="00844CCE"/>
    <w:rPr>
      <w:color w:val="0563C1" w:themeColor="hyperlink"/>
      <w:u w:val="single"/>
    </w:rPr>
  </w:style>
  <w:style w:type="table" w:styleId="Tabelamrea">
    <w:name w:val="Table Grid"/>
    <w:basedOn w:val="Navadnatabela"/>
    <w:uiPriority w:val="59"/>
    <w:rsid w:val="00844CCE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76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imbio.si" TargetMode="External"/><Relationship Id="rId2" Type="http://schemas.openxmlformats.org/officeDocument/2006/relationships/hyperlink" Target="mailto:info@simbio.si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imbio.si" TargetMode="External"/><Relationship Id="rId2" Type="http://schemas.openxmlformats.org/officeDocument/2006/relationships/hyperlink" Target="mailto:info@simbio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Lužar</dc:creator>
  <cp:keywords/>
  <dc:description/>
  <cp:lastModifiedBy>Klavdija Lužar</cp:lastModifiedBy>
  <cp:revision>11</cp:revision>
  <dcterms:created xsi:type="dcterms:W3CDTF">2019-06-13T06:44:00Z</dcterms:created>
  <dcterms:modified xsi:type="dcterms:W3CDTF">2019-08-23T10:14:00Z</dcterms:modified>
</cp:coreProperties>
</file>