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  <w:r>
        <w:rPr>
          <w:rFonts w:ascii="Helv" w:hAnsi="Helv" w:cs="Helv"/>
          <w:b/>
          <w:bCs/>
          <w:color w:val="000000"/>
          <w:sz w:val="20"/>
          <w:szCs w:val="20"/>
        </w:rPr>
        <w:t>Priloga št. 1: Terminski plan</w:t>
      </w:r>
    </w:p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</w:p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</w:p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Gregorčičeva 27:</w:t>
      </w:r>
      <w:r>
        <w:rPr>
          <w:rFonts w:ascii="Helv" w:hAnsi="Helv" w:cs="Helv"/>
          <w:color w:val="000000"/>
          <w:sz w:val="20"/>
          <w:szCs w:val="20"/>
        </w:rPr>
        <w:tab/>
        <w:t>velika dvorana</w:t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do 1. 7. 2021</w:t>
      </w:r>
    </w:p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mala dvorana</w:t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do 10. 7. 2021</w:t>
      </w:r>
    </w:p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Gregorčičeva 20:</w:t>
      </w:r>
      <w:r>
        <w:rPr>
          <w:rFonts w:ascii="Helv" w:hAnsi="Helv" w:cs="Helv"/>
          <w:color w:val="000000"/>
          <w:sz w:val="20"/>
          <w:szCs w:val="20"/>
        </w:rPr>
        <w:tab/>
        <w:t>snemalnica</w:t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do 1. 7. 2021</w:t>
      </w:r>
    </w:p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 xml:space="preserve">soba 70 </w:t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do 15. 8. 2021</w:t>
      </w:r>
    </w:p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Kristalna dvorana</w:t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do 15. 7. 2021</w:t>
      </w:r>
    </w:p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modri salon</w:t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v pogodbenem roku</w:t>
      </w:r>
    </w:p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soba 109</w:t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v pogodbenem roku</w:t>
      </w:r>
    </w:p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tiskovno središče</w:t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v pogodbenem roku</w:t>
      </w:r>
    </w:p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Gregorčičeva 2</w:t>
      </w:r>
      <w:r w:rsidR="003122B2">
        <w:rPr>
          <w:rFonts w:ascii="Helv" w:hAnsi="Helv" w:cs="Helv"/>
          <w:color w:val="000000"/>
          <w:sz w:val="20"/>
          <w:szCs w:val="20"/>
        </w:rPr>
        <w:t>5:</w:t>
      </w:r>
      <w:r w:rsidR="003122B2">
        <w:rPr>
          <w:rFonts w:ascii="Helv" w:hAnsi="Helv" w:cs="Helv"/>
          <w:color w:val="000000"/>
          <w:sz w:val="20"/>
          <w:szCs w:val="20"/>
        </w:rPr>
        <w:tab/>
        <w:t>sejna soba 6. nadstropje</w:t>
      </w:r>
      <w:r w:rsidR="003122B2">
        <w:rPr>
          <w:rFonts w:ascii="Helv" w:hAnsi="Helv" w:cs="Helv"/>
          <w:color w:val="000000"/>
          <w:sz w:val="20"/>
          <w:szCs w:val="20"/>
        </w:rPr>
        <w:tab/>
        <w:t>do 15</w:t>
      </w:r>
      <w:r>
        <w:rPr>
          <w:rFonts w:ascii="Helv" w:hAnsi="Helv" w:cs="Helv"/>
          <w:color w:val="000000"/>
          <w:sz w:val="20"/>
          <w:szCs w:val="20"/>
        </w:rPr>
        <w:t>. 8. 2021</w:t>
      </w:r>
    </w:p>
    <w:p w:rsidR="002C4E3C" w:rsidRDefault="002C4E3C" w:rsidP="002C4E3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tiskovno središče</w:t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v pogodbenem roku</w:t>
      </w:r>
    </w:p>
    <w:p w:rsidR="007D2DCB" w:rsidRDefault="002C4E3C" w:rsidP="002C4E3C"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  <w:t>sejna soba  4. nadstropje</w:t>
      </w:r>
      <w:r>
        <w:rPr>
          <w:rFonts w:ascii="Helv" w:hAnsi="Helv" w:cs="Helv"/>
          <w:color w:val="000000"/>
          <w:sz w:val="20"/>
          <w:szCs w:val="20"/>
        </w:rPr>
        <w:tab/>
        <w:t>v pogodbenem roku</w:t>
      </w:r>
      <w:bookmarkStart w:id="0" w:name="_GoBack"/>
      <w:bookmarkEnd w:id="0"/>
    </w:p>
    <w:sectPr w:rsidR="007D2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E3C"/>
    <w:rsid w:val="002C4E3C"/>
    <w:rsid w:val="003122B2"/>
    <w:rsid w:val="00514F41"/>
    <w:rsid w:val="007D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3B2BF5-7A50-49CC-895A-9D70A3115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514F4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14F4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14F4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4F4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4F41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14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14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Petra Marolt Vajda</cp:lastModifiedBy>
  <cp:revision>2</cp:revision>
  <dcterms:created xsi:type="dcterms:W3CDTF">2021-05-14T11:36:00Z</dcterms:created>
  <dcterms:modified xsi:type="dcterms:W3CDTF">2021-05-14T11:36:00Z</dcterms:modified>
</cp:coreProperties>
</file>