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BF1126"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November</w:t>
      </w:r>
      <w:r w:rsidR="005E1CBC" w:rsidRPr="00B1430B">
        <w:rPr>
          <w:rFonts w:ascii="Calibri" w:eastAsia="Times New Roman" w:hAnsi="Calibri" w:cs="Calibri"/>
          <w:szCs w:val="20"/>
        </w:rPr>
        <w:t xml:space="preserve"> 2022</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EF7A84" w:rsidP="00EF7A84">
      <w:pPr>
        <w:spacing w:after="0" w:line="240" w:lineRule="auto"/>
        <w:ind w:left="0" w:firstLine="0"/>
        <w:contextualSpacing/>
        <w:jc w:val="center"/>
        <w:rPr>
          <w:rFonts w:ascii="Calibri" w:eastAsia="Times New Roman" w:hAnsi="Calibri" w:cs="Calibri"/>
          <w:b/>
          <w:smallCaps/>
          <w:sz w:val="28"/>
          <w:szCs w:val="28"/>
        </w:rPr>
      </w:pPr>
      <w:r w:rsidRPr="00EF7A84">
        <w:rPr>
          <w:rFonts w:ascii="Calibri" w:eastAsia="Times New Roman" w:hAnsi="Calibri" w:cs="Calibri"/>
          <w:b/>
          <w:smallCaps/>
          <w:sz w:val="28"/>
          <w:szCs w:val="28"/>
        </w:rPr>
        <w:t>Integrirani informacijski sistem za naročanje in konstrukcijo vlakovnih poti</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w:t>
      </w:r>
      <w:r w:rsidRPr="00BA2940">
        <w:rPr>
          <w:rFonts w:ascii="Calibri" w:eastAsia="Times New Roman" w:hAnsi="Calibri" w:cs="Calibri"/>
          <w:szCs w:val="20"/>
        </w:rPr>
        <w:tab/>
        <w:t>Podatki o ponudniku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2:</w:t>
      </w:r>
      <w:r w:rsidRPr="00BA2940">
        <w:rPr>
          <w:rFonts w:ascii="Calibri" w:eastAsia="Times New Roman" w:hAnsi="Calibri" w:cs="Calibri"/>
          <w:szCs w:val="20"/>
        </w:rPr>
        <w:tab/>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3:</w:t>
      </w:r>
      <w:r w:rsidRPr="00BA2940">
        <w:rPr>
          <w:rFonts w:ascii="Calibri" w:eastAsia="Times New Roman" w:hAnsi="Calibri" w:cs="Calibri"/>
          <w:szCs w:val="20"/>
        </w:rPr>
        <w:tab/>
        <w:t>Podatki o podizvajalcu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4:</w:t>
      </w:r>
      <w:r w:rsidRPr="00BA2940">
        <w:rPr>
          <w:rFonts w:ascii="Calibri" w:eastAsia="Times New Roman" w:hAnsi="Calibri" w:cs="Calibri"/>
          <w:szCs w:val="20"/>
        </w:rPr>
        <w:tab/>
        <w:t>Enotni evropski obrazec v zvezi z oddajo javnega naročila – ESPD</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5:</w:t>
      </w:r>
      <w:r w:rsidRPr="00BA2940">
        <w:rPr>
          <w:rFonts w:ascii="Calibri" w:eastAsia="Times New Roman" w:hAnsi="Calibri" w:cs="Calibri"/>
          <w:szCs w:val="20"/>
        </w:rPr>
        <w:tab/>
        <w:t>Ponudnik: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6:</w:t>
      </w:r>
      <w:r w:rsidRPr="00BA2940">
        <w:rPr>
          <w:rFonts w:ascii="Calibri" w:eastAsia="Times New Roman" w:hAnsi="Calibri" w:cs="Calibri"/>
          <w:szCs w:val="20"/>
        </w:rPr>
        <w:tab/>
        <w:t>Zakoniti zastopnik: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7:</w:t>
      </w:r>
      <w:r w:rsidRPr="00BA2940">
        <w:rPr>
          <w:rFonts w:ascii="Calibri" w:eastAsia="Times New Roman" w:hAnsi="Calibri" w:cs="Calibri"/>
          <w:szCs w:val="20"/>
        </w:rPr>
        <w:tab/>
        <w:t>Izjava o izpolnjevanju pogojev za priznanje tehnične sposobnosti ponudnika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 w:val="19"/>
          <w:szCs w:val="19"/>
        </w:rPr>
      </w:pPr>
      <w:r w:rsidRPr="00BA2940">
        <w:rPr>
          <w:rFonts w:ascii="Calibri" w:eastAsia="Times New Roman" w:hAnsi="Calibri" w:cs="Calibri"/>
          <w:szCs w:val="20"/>
        </w:rPr>
        <w:t>Razpisni obrazec 8:</w:t>
      </w:r>
      <w:r w:rsidRPr="00BA2940">
        <w:rPr>
          <w:rFonts w:ascii="Calibri" w:eastAsia="Times New Roman" w:hAnsi="Calibri" w:cs="Calibri"/>
          <w:szCs w:val="20"/>
        </w:rPr>
        <w:tab/>
      </w:r>
      <w:r w:rsidRPr="00BA2940">
        <w:rPr>
          <w:rFonts w:ascii="Calibri" w:eastAsia="Times New Roman" w:hAnsi="Calibri" w:cs="Calibri"/>
          <w:sz w:val="19"/>
          <w:szCs w:val="19"/>
        </w:rPr>
        <w:t>Seznam prijavljenih referenčnih kadrov (implementacija informacijskega sistema in vzdrževanje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 w:val="19"/>
          <w:szCs w:val="19"/>
        </w:rPr>
        <w:tab/>
        <w:t>Implementiranega informacijskega sistema)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9:</w:t>
      </w:r>
      <w:r w:rsidRPr="00BA2940">
        <w:rPr>
          <w:rFonts w:ascii="Calibri" w:eastAsia="Times New Roman" w:hAnsi="Calibri" w:cs="Calibri"/>
          <w:szCs w:val="20"/>
        </w:rPr>
        <w:tab/>
        <w:t>Vzorec bančne garancije za zavarovanje resnosti ponudbe</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10:</w:t>
      </w:r>
      <w:r w:rsidRPr="00BA2940">
        <w:rPr>
          <w:rFonts w:ascii="Calibri" w:eastAsia="Times New Roman" w:hAnsi="Calibri" w:cs="Calibri"/>
          <w:szCs w:val="20"/>
        </w:rPr>
        <w:tab/>
        <w:t>Vzorec bančne garancije za zavarovanje dobre izvedbe pogodbenih obveznosti</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11:</w:t>
      </w:r>
      <w:r w:rsidRPr="00BA2940">
        <w:rPr>
          <w:rFonts w:ascii="Calibri" w:eastAsia="Times New Roman" w:hAnsi="Calibri" w:cs="Calibri"/>
          <w:szCs w:val="20"/>
        </w:rPr>
        <w:tab/>
        <w:t>Vzorec pogodbe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12:</w:t>
      </w:r>
      <w:r w:rsidRPr="00BA2940">
        <w:rPr>
          <w:rFonts w:ascii="Calibri" w:eastAsia="Times New Roman" w:hAnsi="Calibri" w:cs="Calibri"/>
          <w:szCs w:val="20"/>
        </w:rPr>
        <w:tab/>
        <w:t>Vzorec pogodbe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13:</w:t>
      </w:r>
      <w:r w:rsidRPr="00BA2940">
        <w:rPr>
          <w:rFonts w:ascii="Calibri" w:eastAsia="Times New Roman" w:hAnsi="Calibri" w:cs="Calibri"/>
          <w:szCs w:val="20"/>
        </w:rPr>
        <w:tab/>
        <w:t>Vzorec sporazuma o ne-razkrivanju podatkov</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14:</w:t>
      </w:r>
      <w:r w:rsidRPr="00BA2940">
        <w:rPr>
          <w:rFonts w:ascii="Calibri" w:eastAsia="Times New Roman" w:hAnsi="Calibri" w:cs="Calibri"/>
          <w:szCs w:val="20"/>
        </w:rPr>
        <w:tab/>
        <w:t>Predračun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15:</w:t>
      </w:r>
      <w:r w:rsidRPr="00BA2940">
        <w:rPr>
          <w:rFonts w:ascii="Calibri" w:eastAsia="Times New Roman" w:hAnsi="Calibri" w:cs="Calibri"/>
          <w:szCs w:val="20"/>
        </w:rPr>
        <w:tab/>
        <w:t>Predračun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BA2940"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BA2940">
        <w:rPr>
          <w:rFonts w:ascii="Calibri" w:eastAsia="Times New Roman" w:hAnsi="Calibri" w:cs="Calibri"/>
          <w:szCs w:val="20"/>
        </w:rPr>
        <w:t>Razpisni obrazec 16:</w:t>
      </w:r>
      <w:r w:rsidRPr="00BA2940">
        <w:rPr>
          <w:rFonts w:ascii="Calibri" w:eastAsia="Times New Roman" w:hAnsi="Calibri" w:cs="Calibri"/>
          <w:szCs w:val="20"/>
        </w:rPr>
        <w:tab/>
        <w:t>Specifikacija predmeta naročila (implementacija informacijskega sistema)</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Predmet javnega naročila je: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implementacija (vzpostavitev) integriranega informacijskega sistema za naročanje in konstrukcijo vlakovnih poti (v nadaljevanju: informacijski sistem), ki ga bo uporabljala družba SŽ-Infrastruktura, d.o.o. na območju javne železniške infrastrukture (JŽI),</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vsakega od vsebinskih delov bo z izbranim ponudnikom sklenjena pogodba.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Podrobnejši opis razpisanih dobav, del in storitev ter ostalih pravic in obveznosti je določen v:</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(vzdrževanje implementiranega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vzorcu sporazuma o ne-razkrivanju podatkov,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1.5. Rok za izvedbo pogodbenih del in storitev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Faza 4: Poskusno obdobje obratovanja v roku osemnajst (18) polnih koledarskih mesecev od dneva podpisa pogodbe.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Izvajalec bo implementirani informacijski sistem pričel vzdrževati s prvim (1.) dnem naslednjega meseca po prevzemu implementiranega informacijskega sistema v redno obratovanje, to je po zaključku poskusnega obdobja obratovanja, vse do izteka pogodbe za vzdrževanje implementiranega informacijskega sistema, to je šestintrideset (36) polnih koledarskih mesecev po prevzemu implementiranega informacijskega sistema v redno obratovanje.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1.6. Dinamika plačil za izvedena pogodbena dela in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BA2940" w:rsidRDefault="00BA2940" w:rsidP="00BA2940">
      <w:pPr>
        <w:widowControl w:val="0"/>
        <w:spacing w:after="0" w:line="240" w:lineRule="auto"/>
        <w:ind w:left="360" w:firstLine="0"/>
        <w:rPr>
          <w:rFonts w:ascii="Calibri" w:eastAsia="Times New Roman" w:hAnsi="Calibri" w:cs="Calibri"/>
          <w:szCs w:val="2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w:t>
            </w:r>
          </w:p>
        </w:tc>
        <w:tc>
          <w:tcPr>
            <w:tcW w:w="566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Faze implementacije</w:t>
            </w:r>
          </w:p>
        </w:tc>
        <w:tc>
          <w:tcPr>
            <w:tcW w:w="2268"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Cs/>
                <w:szCs w:val="20"/>
              </w:rPr>
            </w:pPr>
            <w:r w:rsidRPr="00BA2940">
              <w:rPr>
                <w:rFonts w:ascii="Calibri" w:eastAsia="Times New Roman" w:hAnsi="Calibri" w:cs="Calibri"/>
                <w:bCs/>
                <w:szCs w:val="20"/>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1.</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Analiza načrta rešitve</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2.</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Delujoč sistem v testnem okolju</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3.</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Prehod v produkcijo</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4.</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bl>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izvedene storitve vzdrževanja implementiranega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vključene v mesečni pavšal,</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obračunane po dejansko porabljenem času,</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bo izvajalec izstavljal mesečne račune, in sicer vsak mesec en račun, do 5. v mesecu za pretekli mesec.</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Zahtevo za pojasnila razpisne dokumentacije mora ponudnik posredovati pravočasno, to je najkasneje </w:t>
      </w:r>
      <w:r w:rsidR="009D100D" w:rsidRPr="009D100D">
        <w:rPr>
          <w:rFonts w:ascii="Calibri" w:eastAsia="Times New Roman" w:hAnsi="Calibri" w:cs="Calibri"/>
          <w:b/>
          <w:szCs w:val="20"/>
        </w:rPr>
        <w:t>15</w:t>
      </w:r>
      <w:r w:rsidRPr="009D100D">
        <w:rPr>
          <w:rFonts w:ascii="Calibri" w:eastAsia="Times New Roman" w:hAnsi="Calibri" w:cs="Calibri"/>
          <w:b/>
          <w:szCs w:val="20"/>
        </w:rPr>
        <w:t>.</w:t>
      </w:r>
      <w:r w:rsidR="009D100D" w:rsidRPr="009D100D">
        <w:rPr>
          <w:rFonts w:ascii="Calibri" w:eastAsia="Times New Roman" w:hAnsi="Calibri" w:cs="Calibri"/>
          <w:b/>
          <w:szCs w:val="20"/>
        </w:rPr>
        <w:t>12</w:t>
      </w:r>
      <w:r w:rsidRPr="009D100D">
        <w:rPr>
          <w:rFonts w:ascii="Calibri" w:eastAsia="Times New Roman" w:hAnsi="Calibri" w:cs="Calibri"/>
          <w:b/>
          <w:szCs w:val="20"/>
        </w:rPr>
        <w:t>.2022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14: Predračun (implementacija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15: Predračun (vzdrževanje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bosta dostopna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in sicer </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5: Ponudnik: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6: Zakoniti zastopnik: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7: Izjava o izpolnjevanju pogojev za priznanje tehnične sposobnosti ponudnika,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8: Seznam prijavljenih referenčnih kadrov (implementacija informacijskega sistema in vzdrževanje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opis projektov in vloge referenčnih strokovnjakov v projektih,</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datoteki PDF oziroma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primeru, da ponudnik predloži original bančne garancije v papirni obliki,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BA2940">
        <w:rPr>
          <w:rFonts w:ascii="Calibri" w:eastAsia="Times New Roman" w:hAnsi="Calibri" w:cs="Calibri"/>
          <w:spacing w:val="-5"/>
          <w:szCs w:val="20"/>
        </w:rPr>
        <w:t>Priloge razpisnega obrazca 16: Specifikacija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Dostop do povezave za oddajo elektronske ponudbe v tem postopku javnega naročila je objavljen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Ponudba se šteje za pravočasno oddano, če jo naročnik prejme preko sistema e-JN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w:t>
      </w:r>
      <w:r w:rsidRPr="0078076A">
        <w:rPr>
          <w:rFonts w:ascii="Calibri" w:eastAsia="Times New Roman" w:hAnsi="Calibri" w:cs="Calibri"/>
          <w:b/>
          <w:szCs w:val="20"/>
          <w:shd w:val="clear" w:color="auto" w:fill="CCFFCC"/>
        </w:rPr>
        <w:t>najkasneje</w:t>
      </w:r>
      <w:r w:rsidR="0078076A" w:rsidRPr="0078076A">
        <w:rPr>
          <w:rFonts w:ascii="Calibri" w:eastAsia="Times New Roman" w:hAnsi="Calibri" w:cs="Calibri"/>
          <w:b/>
          <w:szCs w:val="20"/>
          <w:shd w:val="clear" w:color="auto" w:fill="CCFFCC"/>
        </w:rPr>
        <w:t xml:space="preserve"> 11.1.2023 do 9.00 ure</w:t>
      </w:r>
      <w:r w:rsidRPr="00BA2940">
        <w:rPr>
          <w:rFonts w:ascii="Calibri" w:eastAsia="Times New Roman" w:hAnsi="Calibri" w:cs="Calibri"/>
          <w:szCs w:val="20"/>
        </w:rPr>
        <w:t>. Za oddano ponudbo se šteje ponudba, ki je v informacijskem sistemu e-JN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11: Vzorec pogodbe (implementacija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12: Vzorec pogodbe (vzdrževanje implementiranega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finančna zavarovanja za dobro izvedbo pogodbenih obveznosti,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pogodbe (implementacija, vzdrževanje),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izvedel vsa pogodbena dela in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naslovom »Finančno zavarovanje za zavarovanje resnost ponudbe: Integrirani informacijski sistem za naročanje in konstrukcijo vlakovnih poti«,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9D100D" w:rsidRPr="009D100D">
        <w:rPr>
          <w:rFonts w:ascii="Calibri" w:eastAsia="Times New Roman" w:hAnsi="Calibri" w:cs="Times New Roman"/>
          <w:b/>
          <w:szCs w:val="20"/>
        </w:rPr>
        <w:t>11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2023</w:t>
      </w:r>
      <w:r w:rsidRPr="009D100D">
        <w:rPr>
          <w:rFonts w:ascii="Calibri" w:eastAsia="Times New Roman" w:hAnsi="Calibri" w:cs="Times New Roman"/>
          <w:b/>
          <w:szCs w:val="20"/>
        </w:rPr>
        <w:t xml:space="preserve"> do 9.00 ure</w:t>
      </w:r>
      <w:r w:rsidRPr="00BA2940">
        <w:rPr>
          <w:rFonts w:ascii="Calibri" w:eastAsia="Times New Roman" w:hAnsi="Calibri" w:cs="Times New Roman"/>
          <w:szCs w:val="20"/>
        </w:rPr>
        <w:t xml:space="preserve"> na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Odpiranje ponudb bo potekalo avtomatično v informacijskem sistemu e-JN </w:t>
      </w:r>
      <w:r w:rsidRPr="009D100D">
        <w:rPr>
          <w:rFonts w:ascii="Calibri" w:eastAsia="Times New Roman" w:hAnsi="Calibri" w:cs="Calibri"/>
          <w:b/>
          <w:szCs w:val="20"/>
        </w:rPr>
        <w:t xml:space="preserve">dne </w:t>
      </w:r>
      <w:r w:rsidR="009D100D" w:rsidRPr="009D100D">
        <w:rPr>
          <w:rFonts w:ascii="Calibri" w:eastAsia="Times New Roman" w:hAnsi="Calibri" w:cs="Calibri"/>
          <w:b/>
          <w:szCs w:val="20"/>
        </w:rPr>
        <w:t>11</w:t>
      </w:r>
      <w:r w:rsidRPr="009D100D">
        <w:rPr>
          <w:rFonts w:ascii="Calibri" w:eastAsia="Times New Roman" w:hAnsi="Calibri" w:cs="Calibri"/>
          <w:b/>
          <w:szCs w:val="20"/>
        </w:rPr>
        <w:t>.</w:t>
      </w:r>
      <w:r w:rsidR="009D100D" w:rsidRPr="009D100D">
        <w:rPr>
          <w:rFonts w:ascii="Calibri" w:eastAsia="Times New Roman" w:hAnsi="Calibri" w:cs="Calibri"/>
          <w:b/>
          <w:szCs w:val="20"/>
        </w:rPr>
        <w:t>1</w:t>
      </w:r>
      <w:r w:rsidRPr="009D100D">
        <w:rPr>
          <w:rFonts w:ascii="Calibri" w:eastAsia="Times New Roman" w:hAnsi="Calibri" w:cs="Calibri"/>
          <w:b/>
          <w:szCs w:val="20"/>
        </w:rPr>
        <w:t>.</w:t>
      </w:r>
      <w:r w:rsidR="009D100D" w:rsidRPr="009D100D">
        <w:rPr>
          <w:rFonts w:ascii="Calibri" w:eastAsia="Times New Roman" w:hAnsi="Calibri" w:cs="Calibri"/>
          <w:b/>
          <w:szCs w:val="20"/>
        </w:rPr>
        <w:t>2023</w:t>
      </w:r>
      <w:r w:rsidRPr="009D100D">
        <w:rPr>
          <w:rFonts w:ascii="Calibri" w:eastAsia="Times New Roman" w:hAnsi="Calibri" w:cs="Calibri"/>
          <w:szCs w:val="20"/>
        </w:rPr>
        <w:t xml:space="preserve"> in se bo začelo </w:t>
      </w:r>
      <w:r w:rsidRPr="009D100D">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BA2940">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1.14. Merilo za ocenjevanje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bo oddal javno naročilo na podlagi ekonomsko najugodnejše ponudbe. Ekonomsko najugodnejša ponudba je določena na podlagi najnižje cene.</w:t>
      </w: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Najnižja cena je vsota celotnih ponudbenih vrednosti:</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implementacije informacijskega sistema (Razpisni obrazec 14),</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vzdrževanja implementiranega informacijskega sistema v šestintrideset (36) mesečnem obdobju (3.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Ekonomsko najugodnejša je ponudba s ponujeno najnižjo ceno.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dva ali več ponudnikov ponudijo enako najnižjo ceno, je ekonomsko najugodnejša ponudba tista, ki ima najnižjo vrednost šestintrideset (36) mesečnih pavšalov (1.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je ekonomsko najugodnejša ponudba z najnižjo vrednostjo 1.500 človek ur dela strokovnjaka (2.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bo naročnik izbral tisto, ki je bila oddana prej.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implementaciji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vzdrževanju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Izbrani ponudnik mora obe pogodbi in sporazum podpisane vrniti naročniku najkasneje v roku deset (10) dni od prejema. Če naročnik v postavljenem roku ne prejme obeh podpisanih pogodb in sporazuma in izvajalec ne predloži finančnih zavarovanj za zavarovanje dobre izvedbe pogodbenih obveznosti, se šteje, da je izbrani ponudnik odstopil od izvedbe javnega naročila.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BA2940">
        <w:rPr>
          <w:rFonts w:ascii="Calibri" w:eastAsia="Times New Roman" w:hAnsi="Calibri" w:cs="Calibri"/>
          <w:szCs w:val="20"/>
        </w:rPr>
        <w:lastRenderedPageBreak/>
        <w:t>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odločitvi o oddaji javnega naročila je rok za vložitev zahtevka za revizijo osem 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78076A"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Zahteva se, da ima gospodarski subjekt potrebne tehnične in človeške vire ter zadostno znanje in izkušnje.</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u w:val="single"/>
        </w:rPr>
      </w:pPr>
      <w:r w:rsidRPr="00BA2940">
        <w:rPr>
          <w:rFonts w:ascii="Calibri" w:eastAsia="Times New Roman" w:hAnsi="Calibri" w:cs="Times New Roman"/>
          <w:szCs w:val="20"/>
          <w:u w:val="single"/>
        </w:rPr>
        <w:t>Tehnična sposobnost</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Ponudnik (ponudnik ali partner v skupnem nastopu ali podizvajalec) mora izkazati, da je v zadnjih deset (10) letih pred dnevom objave tega razpisa uspešno izvedel vsaj </w:t>
      </w:r>
      <w:r w:rsidRPr="00BA2940">
        <w:rPr>
          <w:rFonts w:ascii="Calibri" w:eastAsia="Times New Roman" w:hAnsi="Calibri" w:cs="Times New Roman"/>
          <w:b/>
          <w:szCs w:val="20"/>
        </w:rPr>
        <w:t>dva (2)</w:t>
      </w:r>
      <w:r w:rsidRPr="00BA2940">
        <w:rPr>
          <w:rFonts w:ascii="Calibri" w:eastAsia="Times New Roman" w:hAnsi="Calibri" w:cs="Times New Roman"/>
          <w:szCs w:val="20"/>
        </w:rPr>
        <w:t xml:space="preserve"> projekta implementacije informacijskega sistema za konstrukcijo voznih redov upravljavca železniške infrastrukture oziroma </w:t>
      </w:r>
      <w:proofErr w:type="spellStart"/>
      <w:r w:rsidRPr="00BA2940">
        <w:rPr>
          <w:rFonts w:ascii="Calibri" w:eastAsia="Times New Roman" w:hAnsi="Calibri" w:cs="Times New Roman"/>
          <w:szCs w:val="20"/>
        </w:rPr>
        <w:t>dodeljevalnega</w:t>
      </w:r>
      <w:proofErr w:type="spellEnd"/>
      <w:r w:rsidRPr="00BA2940">
        <w:rPr>
          <w:rFonts w:ascii="Calibri" w:eastAsia="Times New Roman" w:hAnsi="Calibri" w:cs="Times New Roman"/>
          <w:szCs w:val="20"/>
        </w:rPr>
        <w:t xml:space="preserve"> organa, v nadaljevanju »referenčni projekt«, pri čemer se zahteva, da: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naročnik referenčnega projekta končni kupec in uporabnik referenčnega projekta,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je dolžina prog železniškega omrežja, kjer je v uporabi </w:t>
      </w:r>
      <w:r w:rsidRPr="00BA2940">
        <w:rPr>
          <w:rFonts w:ascii="Calibri" w:eastAsia="Times New Roman" w:hAnsi="Calibri" w:cs="Calibri"/>
          <w:b/>
          <w:szCs w:val="20"/>
        </w:rPr>
        <w:t>vsaj en (1)</w:t>
      </w:r>
      <w:r w:rsidRPr="00BA2940">
        <w:rPr>
          <w:rFonts w:ascii="Calibri" w:eastAsia="Times New Roman" w:hAnsi="Calibri" w:cs="Calibri"/>
          <w:szCs w:val="20"/>
        </w:rPr>
        <w:t xml:space="preserve"> referenčni projekt, vsaj 1.200 km (to je vsaj v obsegu dolžine železniškega omrežja na območju Republike Slovenije, zaokroženo na 10 km natančno), na območju EU in EFTA,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so v referenčnem projektu v polni uporabi in na celotnem omrežju vsaj naslednje funkcionalnosti:</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konstrukcija letnega voznega reda omrežja z možnostjo avtomatske konstrukcije na podlagi vhodnih parametrov,</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 xml:space="preserve">konstrukcija izrednih vlakov z upoštevanjem omejitev na infrastrukturi, </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izračun voznih časov na podlagi parametrov vleke, vlaka in parametrov omrežja,</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vmesniki oziroma izmenjave podatkov v funkcionalnem obsegu, kot je zahtevano v specifikaciji predmeta naročila,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izvajalec referenčnega projekta referenčni projekt izvedel oziroma zaključil v polnem obsegu zanesljivo in uspešno (dela so izvedena v skladu s pričakovanji naročnika referenčnega projekta glede obsega, kvalitete in pravočasnosti izvedbe del),</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referenčnega projekta referenčni projekt v polnem obsegu zanesljivo in uspešno uporablja vsaj v zadnjem letu pred dnevom objave tega razpisa,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izvajalec referenčnega projekta referenčni projekt vzdržuje skladno s pogodbeno dogovorjenem nivojem vzdrževanja vsaj zadnje leto pred dnevom objave tega razpisa.</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Informacijski sistem upravljanja železniškega prometa, ki je predmet implementacije v referenčnem projektu, </w:t>
      </w:r>
      <w:r w:rsidRPr="00BA2940">
        <w:rPr>
          <w:rFonts w:ascii="Calibri" w:eastAsia="Times New Roman" w:hAnsi="Calibri" w:cs="Times New Roman"/>
          <w:b/>
          <w:szCs w:val="20"/>
        </w:rPr>
        <w:t>mora</w:t>
      </w:r>
      <w:r w:rsidRPr="00BA2940">
        <w:rPr>
          <w:rFonts w:ascii="Calibri" w:eastAsia="Times New Roman" w:hAnsi="Calibri" w:cs="Times New Roman"/>
          <w:szCs w:val="20"/>
        </w:rPr>
        <w:t xml:space="preserve"> ponudnik v okviru tega razpisa ponuditi naročniku Slovenske železnice, d.o.o.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Referenčni projekti se ne smejo nanašati na informacijske sisteme, uvedene pri ponudniku, partnerju v skupnem nastopu ali podizvajalcu.</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Strokovna sposobnost</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Calibri" w:hAnsi="Calibri" w:cs="Calibri"/>
          <w:szCs w:val="20"/>
        </w:rPr>
      </w:pPr>
      <w:r w:rsidRPr="00BA294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BA2940">
        <w:rPr>
          <w:rFonts w:ascii="Calibri" w:eastAsia="Calibri" w:hAnsi="Calibri" w:cs="Calibri"/>
          <w:szCs w:val="20"/>
        </w:rPr>
        <w:t>podjemna</w:t>
      </w:r>
      <w:proofErr w:type="spellEnd"/>
      <w:r w:rsidRPr="00BA2940">
        <w:rPr>
          <w:rFonts w:ascii="Calibri" w:eastAsia="Calibri" w:hAnsi="Calibri" w:cs="Calibri"/>
          <w:szCs w:val="20"/>
        </w:rPr>
        <w:t xml:space="preserve"> pogodba, avtorska pogodba):</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enega (1)</w:t>
      </w:r>
      <w:r w:rsidRPr="00BA2940">
        <w:rPr>
          <w:rFonts w:ascii="Calibri" w:eastAsia="Times New Roman" w:hAnsi="Calibri" w:cs="Calibri"/>
          <w:szCs w:val="20"/>
        </w:rPr>
        <w:t xml:space="preserve"> projektanta/arhitekta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tri (3)</w:t>
      </w:r>
      <w:r w:rsidRPr="00BA2940">
        <w:rPr>
          <w:rFonts w:ascii="Calibri" w:eastAsia="Times New Roman" w:hAnsi="Calibri" w:cs="Calibri"/>
          <w:szCs w:val="20"/>
        </w:rPr>
        <w:t xml:space="preserve"> razvijalce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b/>
          <w:bCs/>
          <w:szCs w:val="20"/>
        </w:rPr>
        <w:t>enega (1)</w:t>
      </w:r>
      <w:r w:rsidRPr="00BA2940">
        <w:rPr>
          <w:rFonts w:ascii="Calibri" w:eastAsia="Times New Roman" w:hAnsi="Calibri" w:cs="Calibri"/>
          <w:szCs w:val="20"/>
        </w:rPr>
        <w:t xml:space="preserve"> usposobljenega vodjo projekta.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mora za vse referenčne strokovnjake predložiti opis projektov, na katerih je sodeloval in iz katerih bo razvidna njihova vloga na projektih. Iz opisa mora biti jasno razvidno, da ima:</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projektant/arhitekt na ponujeni programski rešitvi znanja in izkušnje za izdelavo projektnega načrta z vsebinskimi in tehničnimi rešitvami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razvijalec na ponujeni programski rešitvi znanja in izkušnje za izvedbo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vodja projekta znanja in izkušnje za izvedbo kompleksnih informacijskih sistemov.</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Pri vzdrževanju implementiranega informacijskega sistema, za storitve, obračunane po dejansko porabljenih urah, sodeluje vsaj en referenčni projektant/arhitekt in razvijalec na ponujeni programski rešitvi.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Tekom celotnega časa implementacije in vzdrževanja implementiranega informacijskega sistema morajo vsi strokovnjaki, ki jih ponudnik navede v Razpisnem obrazcu 8, in vsi ostali strokovnjaki, ki sodelujejo pri implementaciji informacijskega sistema in vzdrževanju implementiranega informacijskega sistema, znati slovenski jezik ali angleški jezik.</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podpisan in žigosan Razpisni obrazec 4 (Del IV: Pogoji za sodelovanje, a: Skupna navedba za vse pogoje za sodelovanje),</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s strani naročnika referenčnega projekta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7,</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8,</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opis projektov in vloge referenčnih strokovnjakov v projektih.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6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Ponudnik ESPD obrazec naloži le na enem mestu v informacijskem sistemu e-JN, to je v razdelku »ESPD«, in ne 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resnost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Kot zavarovanje za resnost ponudbe ponudnik priloži v ponudbi bančno garancijo v višini 50.000,00 EUR v skladu z vzorcem, ki je sestavni del te razpisne dokumentacije.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Vsako ponudbo, ki ne vsebuje bančne garancije za zavarovanje resnosti ponudbe, bo naročnik zavrnil kot nedopustno.</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unovči bančno garancijo za zavarovanje resnosti ponudbe:</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umakne ali spremeni ponudbo v času njene veljavnosti, navedene v ponudbi,</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je lahko v papirni obliki ali v elektronski obliki.</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dobro izvedbo pogodbenih obveznosti (implementacija, vzdrževanje)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t>Implementacija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roku petnajst (15) delovnih dni od dneva obojestranskega podpisa pogodbe za implementacijo informacijskega sistema mora izvajalec naročniku predložiti bančno garancijo za zavarovanje dobre izvedbe pogodbenih obveznosti v višini deset odstotkov (10%) od celotne pogodbene vrednosti brez DDV z veljavnostjo dvajset (20) mesecev od dneva obojestranskega podpisa pogodbe, v skladu z vzorcem, ki je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lastRenderedPageBreak/>
        <w:t>Vzdrževanje implementiranega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zadnjem mesecu pred pričetkom vzdrževanja implementiranega informacijskega sistema mora izvajalec naročniku predložiti bančno garancijo za zavarovanje dobre izvedbe pogodbenih obveznosti v višini pet odstotkov (5%) od celotne pogodbene vrednosti brez DDV z veljavnostjo sedemintrideset (37) koledarskih mesecev, za celotno obdobje vzdrževanja in en dodatni mesec, v skladu z vzorcem iz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F.</w:t>
      </w:r>
      <w:r w:rsidRPr="00BA2940">
        <w:rPr>
          <w:rFonts w:ascii="Calibri" w:eastAsia="Times New Roman" w:hAnsi="Calibri" w:cs="Calibri"/>
          <w:b/>
          <w:szCs w:val="20"/>
          <w:shd w:val="clear" w:color="auto" w:fill="FFFFFF"/>
        </w:rPr>
        <w:tab/>
        <w:t>Pogodba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Vzorca pogodb in vzorec sporazuma o ne-razkrivanju podatkov določajo vsebino in obliko pogodb oziroma sporazuma, ki jih bo naročnik sklenil z izbranim ponudnikom.</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Sporazum o ne-razkrivanju podatkov bo naročnik sklenil z izbranim ponudnikom oziroma z vsemi so-ponudniki, ti pa odgovarjajo za ravnanje svojih podizvajalcev po 630. členu Obligacijskega zakonika.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G.</w:t>
      </w:r>
      <w:r w:rsidRPr="00BA2940">
        <w:rPr>
          <w:rFonts w:ascii="Calibri" w:eastAsia="Times New Roman" w:hAnsi="Calibri" w:cs="Calibri"/>
          <w:b/>
          <w:szCs w:val="20"/>
          <w:shd w:val="clear" w:color="auto" w:fill="FFFFFF"/>
        </w:rPr>
        <w:tab/>
        <w:t>Predračun</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ponudbeni vrednosti morajo biti zajeti </w:t>
      </w:r>
      <w:r w:rsidRPr="00BA2940">
        <w:rPr>
          <w:rFonts w:ascii="Calibri" w:eastAsia="Times New Roman" w:hAnsi="Calibri" w:cs="Calibri"/>
          <w:b/>
          <w:szCs w:val="20"/>
        </w:rPr>
        <w:t>kompletni stroški</w:t>
      </w:r>
      <w:r w:rsidRPr="00BA2940">
        <w:rPr>
          <w:rFonts w:ascii="Calibri" w:eastAsia="Times New Roman" w:hAnsi="Calibri" w:cs="Calibri"/>
          <w:szCs w:val="20"/>
        </w:rPr>
        <w:t xml:space="preserve"> ponudnika za izvedbo naročila.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Ponudbena vrednost je fiksna in nespremenljiva. Podražitev ni.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Vrednosti morajo biti izražene v EUR na dve decimalni mesti natančno.</w:t>
      </w:r>
    </w:p>
    <w:p w:rsidR="00BA2940" w:rsidRPr="00BA2940" w:rsidRDefault="00BA2940" w:rsidP="00BA2940">
      <w:pPr>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BA2940" w:rsidRDefault="00BA2940" w:rsidP="00BA2940">
      <w:pPr>
        <w:widowControl w:val="0"/>
        <w:spacing w:after="0" w:line="240" w:lineRule="auto"/>
        <w:ind w:left="357"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BA2940">
          <w:rPr>
            <w:rFonts w:ascii="Calibri" w:eastAsia="Times New Roman" w:hAnsi="Calibri" w:cs="Times New Roman"/>
            <w:color w:val="0000FF"/>
            <w:szCs w:val="20"/>
            <w:u w:val="single"/>
          </w:rPr>
          <w:t>https://ejn.gov.si/eJN2</w:t>
        </w:r>
      </w:hyperlink>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Dokazilo:</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14,</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15.</w:t>
      </w:r>
    </w:p>
    <w:p w:rsidR="00BA2940" w:rsidRPr="00BA2940" w:rsidRDefault="00BA2940" w:rsidP="00BA2940">
      <w:pPr>
        <w:widowControl w:val="0"/>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H.</w:t>
      </w:r>
      <w:r w:rsidRPr="00BA2940">
        <w:rPr>
          <w:rFonts w:ascii="Calibri" w:eastAsia="Times New Roman" w:hAnsi="Calibri" w:cs="Calibri"/>
          <w:b/>
          <w:szCs w:val="20"/>
          <w:shd w:val="clear" w:color="auto" w:fill="FFFFFF"/>
        </w:rPr>
        <w:tab/>
        <w:t>Specifikacija predmeta javnega naročila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implementacije informacijskega sistema so določene v:</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 oziroma Razpisnem obrazcu 16,</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vzorcu pogodbe za implementacijo informacijskega sistema oziroma Razpisnem obrazcu 11.</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vzdrževanja implementiranega informacijskega sistema so določene v vzorcu vzdrževalne pogodbe oziroma Razpisnem obrazcu 12.</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Ponudba mora zajemati kompletni predmet naročila, kot je določeno v navedenih razpisnih obrazcih.</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Calibri" w:hAnsi="Calibri" w:cs="Times New Roman"/>
          <w:b/>
          <w:szCs w:val="20"/>
          <w:lang w:eastAsia="en-US"/>
        </w:rPr>
      </w:pPr>
      <w:r w:rsidRPr="00BA2940">
        <w:rPr>
          <w:rFonts w:ascii="Calibri" w:eastAsia="Calibri" w:hAnsi="Calibri" w:cs="Times New Roman"/>
          <w:szCs w:val="20"/>
          <w:lang w:eastAsia="en-US"/>
        </w:rPr>
        <w:t xml:space="preserve">Ponudnik </w:t>
      </w:r>
      <w:r w:rsidRPr="00BA2940">
        <w:rPr>
          <w:rFonts w:ascii="Calibri" w:eastAsia="Calibri" w:hAnsi="Calibri" w:cs="Times New Roman"/>
          <w:b/>
          <w:szCs w:val="20"/>
          <w:lang w:eastAsia="en-US"/>
        </w:rPr>
        <w:t>v ponudbi obvezno priloži: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specifikacijo morebitnih drugih licenc, ki </w:t>
      </w:r>
      <w:r w:rsidRPr="00BA2940">
        <w:rPr>
          <w:rFonts w:ascii="Calibri" w:eastAsia="Times New Roman" w:hAnsi="Calibri" w:cs="Times New Roman"/>
          <w:szCs w:val="20"/>
          <w:u w:val="single"/>
        </w:rPr>
        <w:t>so potrebne za delovanje programske rešitve informacijskega sistema (</w:t>
      </w:r>
      <w:r w:rsidRPr="00BA2940">
        <w:rPr>
          <w:rFonts w:ascii="Calibri" w:eastAsia="Times New Roman" w:hAnsi="Calibri" w:cs="Times New Roman"/>
          <w:szCs w:val="20"/>
        </w:rPr>
        <w:t>naziv, vrsta, količina, nakupna cena).</w:t>
      </w:r>
    </w:p>
    <w:p w:rsidR="00BA2940" w:rsidRPr="00BA2940" w:rsidRDefault="00BA2940" w:rsidP="00BA2940">
      <w:pPr>
        <w:widowControl w:val="0"/>
        <w:spacing w:after="0" w:line="240" w:lineRule="auto"/>
        <w:ind w:left="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ponudbe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pogodbe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sporazuma*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pacing w:val="-5"/>
          <w:szCs w:val="20"/>
        </w:rPr>
      </w:pPr>
      <w:r w:rsidRPr="00BA2940">
        <w:rPr>
          <w:rFonts w:ascii="Calibri" w:eastAsia="Times New Roman" w:hAnsi="Calibri"/>
          <w:spacing w:val="-5"/>
          <w:szCs w:val="20"/>
        </w:rPr>
        <w:t>* sporazum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7: </w:t>
      </w:r>
      <w:r w:rsidR="00BA2940" w:rsidRPr="00BA2940">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60" w:lineRule="auto"/>
        <w:ind w:left="0" w:firstLine="0"/>
        <w:rPr>
          <w:rFonts w:ascii="Calibri" w:eastAsia="Times New Roman" w:hAnsi="Calibri"/>
          <w:szCs w:val="20"/>
        </w:rPr>
      </w:pPr>
      <w:r w:rsidRPr="00BA2940">
        <w:rPr>
          <w:rFonts w:ascii="Calibri" w:eastAsia="Times New Roman" w:hAnsi="Calibri"/>
          <w:szCs w:val="20"/>
        </w:rPr>
        <w:t>Izjavljamo, da (</w:t>
      </w:r>
      <w:r w:rsidRPr="00BA2940">
        <w:rPr>
          <w:rFonts w:ascii="Calibri" w:eastAsia="Times New Roman" w:hAnsi="Calibri"/>
          <w:szCs w:val="20"/>
          <w:shd w:val="clear" w:color="auto" w:fill="FFFFCC"/>
        </w:rPr>
        <w:t>ustrezno izpolni</w:t>
      </w:r>
      <w:r w:rsidRPr="00BA2940">
        <w:rPr>
          <w:rFonts w:ascii="Calibri" w:eastAsia="Times New Roman" w:hAnsi="Calibri"/>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upravljavec železniške infrastrukture oziroma </w:t>
      </w:r>
      <w:proofErr w:type="spellStart"/>
      <w:r w:rsidRPr="00BA2940">
        <w:rPr>
          <w:rFonts w:ascii="Calibri" w:eastAsia="Times New Roman" w:hAnsi="Calibri"/>
          <w:spacing w:val="-5"/>
          <w:szCs w:val="20"/>
        </w:rPr>
        <w:t>dodeljevalni</w:t>
      </w:r>
      <w:proofErr w:type="spellEnd"/>
      <w:r w:rsidRPr="00BA2940">
        <w:rPr>
          <w:rFonts w:ascii="Calibri" w:eastAsia="Times New Roman" w:hAnsi="Calibri"/>
          <w:spacing w:val="-5"/>
          <w:szCs w:val="20"/>
        </w:rPr>
        <w:t xml:space="preserve"> organ,</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končni kupec in uporabnik implementiranega </w:t>
      </w:r>
      <w:r w:rsidRPr="00BA2940">
        <w:rPr>
          <w:rFonts w:ascii="Calibri" w:eastAsia="Times New Roman" w:hAnsi="Calibri" w:cs="Times New Roman"/>
          <w:spacing w:val="-5"/>
          <w:szCs w:val="20"/>
        </w:rPr>
        <w:t>informacijskega sistema za konstrukcijo voznih redov</w:t>
      </w:r>
      <w:r w:rsidRPr="00BA2940">
        <w:rPr>
          <w:rFonts w:ascii="Calibri" w:eastAsia="Times New Roman" w:hAnsi="Calibri"/>
          <w:spacing w:val="-5"/>
          <w:szCs w:val="20"/>
        </w:rPr>
        <w:t>, v nadaljevanju »referenčni projekt«</w:t>
      </w:r>
      <w:r w:rsidRPr="00BA2940">
        <w:rPr>
          <w:rFonts w:ascii="Calibri" w:eastAsia="Times New Roman" w:hAnsi="Calibri" w:cs="Times New Roman"/>
          <w:spacing w:val="-5"/>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je dolžina prog železniškega omrežja, kjer je v uporabi referenčni projekt, vsaj 1.200 km, na območju EU in EFTA, in znaša natančno </w:t>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rPr>
        <w:t xml:space="preserve"> km,</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so v referenčnem projektu v polni uporabi in na celotnem omrežju vsaj naslednje funkcionalnosti: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letnega voznega reda omrežja z možnostjo avtomatske konstrukcije na podlagi vhodnih parametrov,</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izrednih vlakov z upoštevanjem omejitev na infrastrukturi,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izračun voznih časov na podlagi parametrov vleke, vlaka in parametrov omrežja,</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vmesniki oziroma izmenjave podatkov v funkcionalnem obsegu, kot je zahtevano v specifikaciji predmeta naročila,</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nam je izvajalec, ki mu potrjujemo referenco, v polnem obsegu, zanesljivo, pravočasno in uspešno zaključil referenčni projekt (dela so izvedena v skladu s pričakovanji naročnika referenčnega projekta glede obsega, kvalitete in pravočasnosti izvedbe del)</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ind w:left="714" w:hanging="357"/>
        <w:rPr>
          <w:rFonts w:ascii="Calibri" w:eastAsia="Times New Roman" w:hAnsi="Calibri"/>
          <w:szCs w:val="20"/>
        </w:rPr>
      </w:pPr>
      <w:r w:rsidRPr="00BA2940">
        <w:rPr>
          <w:rFonts w:ascii="Calibri" w:eastAsia="Times New Roman" w:hAnsi="Calibri" w:cs="Calibri"/>
          <w:szCs w:val="20"/>
        </w:rPr>
        <w:t>referenčni projekt v polnem obsegu zanesljivo in uspešno uporabljamo vsaj zadnje eno (1) leto pred dnevom objave tega razpisa</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contextualSpacing/>
        <w:rPr>
          <w:rFonts w:ascii="Calibri" w:eastAsia="Times New Roman" w:hAnsi="Calibri"/>
          <w:szCs w:val="20"/>
        </w:rPr>
      </w:pPr>
      <w:r w:rsidRPr="00BA2940">
        <w:rPr>
          <w:rFonts w:ascii="Calibri" w:eastAsia="Times New Roman" w:hAnsi="Calibri"/>
          <w:szCs w:val="20"/>
        </w:rPr>
        <w:t>nam izvajalec referenčnega projekta referenčni projekt vzdržuje skladno s pogodbeno dogovorjenem nivojem vzdrževanja vsaj zadnje eno (1) leto pred dnevom objave tega razpisa,</w:t>
      </w:r>
    </w:p>
    <w:p w:rsidR="00BA2940" w:rsidRPr="00BA2940" w:rsidRDefault="00BA2940" w:rsidP="00BA2940">
      <w:pPr>
        <w:numPr>
          <w:ilvl w:val="0"/>
          <w:numId w:val="53"/>
        </w:numPr>
        <w:spacing w:after="0" w:line="280" w:lineRule="exact"/>
        <w:rPr>
          <w:rFonts w:ascii="Calibri" w:eastAsia="Times New Roman" w:hAnsi="Calibri"/>
          <w:spacing w:val="-5"/>
          <w:szCs w:val="20"/>
        </w:rPr>
      </w:pPr>
      <w:r w:rsidRPr="00BA2940">
        <w:rPr>
          <w:rFonts w:ascii="Calibri" w:eastAsia="Times New Roman" w:hAnsi="Calibri"/>
          <w:spacing w:val="-5"/>
          <w:szCs w:val="20"/>
        </w:rPr>
        <w:t>je bil referenčni projekt zaključen v zadnjih deset (10) letih pred dnevom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D615D" w:rsidRDefault="00BD615D" w:rsidP="00BD615D">
      <w:pPr>
        <w:spacing w:after="0" w:line="240" w:lineRule="auto"/>
        <w:ind w:left="1843" w:hanging="1800"/>
        <w:rPr>
          <w:rFonts w:ascii="Calibri" w:eastAsia="Times New Roman" w:hAnsi="Calibri"/>
          <w:b/>
          <w:smallCaps/>
          <w:szCs w:val="20"/>
          <w:shd w:val="clear" w:color="auto" w:fill="FFFFFF"/>
        </w:rPr>
      </w:pPr>
      <w:r>
        <w:rPr>
          <w:rFonts w:ascii="Calibri" w:eastAsia="Times New Roman" w:hAnsi="Calibri"/>
          <w:b/>
          <w:szCs w:val="20"/>
        </w:rPr>
        <w:lastRenderedPageBreak/>
        <w:t xml:space="preserve">Razpisni obrazec 8: </w:t>
      </w:r>
      <w:r w:rsidR="00BA2940" w:rsidRPr="00BA2940">
        <w:rPr>
          <w:rFonts w:ascii="Calibri" w:eastAsia="Times New Roman" w:hAnsi="Calibri"/>
          <w:b/>
          <w:smallCaps/>
          <w:szCs w:val="20"/>
          <w:shd w:val="clear" w:color="auto" w:fill="FFFFFF"/>
        </w:rPr>
        <w:t>Seznam prijavljenih referenčnih kadrov (implementacija informa</w:t>
      </w:r>
      <w:r>
        <w:rPr>
          <w:rFonts w:ascii="Calibri" w:eastAsia="Times New Roman" w:hAnsi="Calibri"/>
          <w:b/>
          <w:smallCaps/>
          <w:szCs w:val="20"/>
          <w:shd w:val="clear" w:color="auto" w:fill="FFFFFF"/>
        </w:rPr>
        <w:t>cijskega sistema in vzdrževanje</w:t>
      </w:r>
    </w:p>
    <w:p w:rsidR="00BA2940" w:rsidRPr="00BA2940" w:rsidRDefault="00BD615D" w:rsidP="00BD615D">
      <w:pPr>
        <w:spacing w:after="0" w:line="240" w:lineRule="auto"/>
        <w:ind w:left="1843" w:hanging="425"/>
        <w:rPr>
          <w:rFonts w:ascii="Calibri" w:eastAsia="Times New Roman" w:hAnsi="Calibri"/>
          <w:b/>
          <w:szCs w:val="20"/>
        </w:rPr>
      </w:pPr>
      <w:r>
        <w:rPr>
          <w:rFonts w:ascii="Calibri" w:eastAsia="Times New Roman" w:hAnsi="Calibri"/>
          <w:b/>
          <w:szCs w:val="20"/>
        </w:rPr>
        <w:t xml:space="preserve">     </w:t>
      </w:r>
      <w:r>
        <w:rPr>
          <w:rFonts w:ascii="Calibri" w:eastAsia="Times New Roman" w:hAnsi="Calibri"/>
          <w:b/>
          <w:smallCaps/>
          <w:szCs w:val="20"/>
          <w:shd w:val="clear" w:color="auto" w:fill="FFFFFF"/>
        </w:rPr>
        <w:t xml:space="preserve"> </w:t>
      </w:r>
      <w:r w:rsidR="00BA2940" w:rsidRPr="00BA2940">
        <w:rPr>
          <w:rFonts w:ascii="Calibri" w:eastAsia="Times New Roman" w:hAnsi="Calibri"/>
          <w:b/>
          <w:smallCaps/>
          <w:szCs w:val="20"/>
          <w:shd w:val="clear" w:color="auto" w:fill="FFFFFF"/>
        </w:rPr>
        <w:t>implementiranega informacijskega sistema)</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BA2940"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BA2940" w:rsidRPr="00BA2940" w:rsidTr="005B5A33">
        <w:trPr>
          <w:cantSplit/>
          <w:trHeight w:val="284"/>
        </w:trPr>
        <w:tc>
          <w:tcPr>
            <w:tcW w:w="449" w:type="dxa"/>
            <w:tcBorders>
              <w:top w:val="single" w:sz="4" w:space="0" w:color="auto"/>
              <w:bottom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projektant/arhitekt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razvijalec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5.</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6.</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 implementacije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 xml:space="preserve">Pri vzdrževanju implementiranega informacijskega sistema, za storitve, obračunane po dejansko porabljenih urah, sodeluje </w:t>
      </w:r>
      <w:r w:rsidRPr="00BA2940">
        <w:rPr>
          <w:rFonts w:ascii="Calibri" w:eastAsia="Times New Roman" w:hAnsi="Calibri"/>
          <w:b/>
          <w:szCs w:val="20"/>
        </w:rPr>
        <w:t>vsaj en</w:t>
      </w:r>
      <w:r w:rsidRPr="00BA2940">
        <w:rPr>
          <w:rFonts w:ascii="Calibri" w:eastAsia="Times New Roman" w:hAnsi="Calibri"/>
          <w:szCs w:val="20"/>
        </w:rPr>
        <w:t xml:space="preserve"> (katerikoli med njimi) referenčni projektant/arhitekt in razvijalec na ponujeni programski rešitvi.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11: </w:t>
      </w:r>
      <w:r w:rsidR="00BA2940" w:rsidRPr="00BA2940">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 xml:space="preserve">po odprtem postopku (ZJN-3, Uradni list RS, št. 91/15, 14/18 in 121/21), sklepom naročnika o začetku oddaje javnega naročila po odprtem postopku št. </w:t>
      </w:r>
      <w:r w:rsidR="004660C1">
        <w:rPr>
          <w:rFonts w:ascii="Calibri" w:eastAsia="Times New Roman" w:hAnsi="Calibri" w:cs="Times New Roman"/>
          <w:szCs w:val="20"/>
        </w:rPr>
        <w:t>226</w:t>
      </w:r>
      <w:r w:rsidRPr="00BA2940">
        <w:rPr>
          <w:rFonts w:ascii="Calibri" w:eastAsia="Times New Roman" w:hAnsi="Calibri" w:cs="Times New Roman"/>
          <w:szCs w:val="20"/>
        </w:rPr>
        <w:t>/2022/06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implementacija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implementacija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implementacije.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14: Predračun (implementacija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16: Specifikacija predmeta naročila (implementacija informacijskega sistema) s prilogami,</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6</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BA2940" w:rsidRDefault="00BA2940" w:rsidP="00BA2940">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naziv in naslov, matična št. identifikacijska št. za DDV, TR št. in banka, vrsta in vrednost del, ki jih bo izvedel</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 in sicer:</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w:t>
            </w:r>
          </w:p>
        </w:tc>
        <w:tc>
          <w:tcPr>
            <w:tcW w:w="351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Faze implementacije</w:t>
            </w:r>
          </w:p>
        </w:tc>
        <w:tc>
          <w:tcPr>
            <w:tcW w:w="1984"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
                <w:bCs/>
                <w:sz w:val="18"/>
                <w:szCs w:val="18"/>
              </w:rPr>
            </w:pPr>
            <w:r w:rsidRPr="00BA2940">
              <w:rPr>
                <w:rFonts w:ascii="Calibri" w:eastAsia="Times New Roman" w:hAnsi="Calibri" w:cs="Calibri"/>
                <w:b/>
                <w:bCs/>
                <w:sz w:val="18"/>
                <w:szCs w:val="18"/>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1.</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Analiza načrta rešitve</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2.</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Delujoč sistem v testnem okolju</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3.</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Prehod v produkcijo</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4.</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Poskusno obdobje obratovanja</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bl>
    <w:p w:rsidR="00BA2940" w:rsidRPr="00BA2940" w:rsidRDefault="00BA2940" w:rsidP="00BA2940">
      <w:pPr>
        <w:spacing w:after="0" w:line="240" w:lineRule="auto"/>
        <w:ind w:left="0" w:firstLine="0"/>
        <w:rPr>
          <w:rFonts w:ascii="Calibri" w:eastAsia="Times New Roman" w:hAnsi="Calibri" w:cs="Calibri"/>
          <w:sz w:val="16"/>
          <w:szCs w:val="16"/>
        </w:rPr>
      </w:pPr>
    </w:p>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račun za posamezno fazo implementacije informacijskega sistema izstavil po uspešnem zaključku vseh pogodbenih del posamezne faze implementacije na osnovi prevzemnega 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Rok za implementacijo kompletnega informacijskega sistema je osemnajst (18) polnih koledarskih mesecev od dneva obojestranskega podpisa pogodbe, od tega: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4: Poskusno obdobje obratovanja v roku osemnajst (18) polnih koledarskih mesecev od dneva obojestranskega podpisa pogodbe.</w:t>
            </w:r>
          </w:p>
          <w:p w:rsidR="00BA2940" w:rsidRPr="00BA2940" w:rsidRDefault="00BA2940" w:rsidP="00BA2940">
            <w:pPr>
              <w:widowControl w:val="0"/>
              <w:spacing w:after="0" w:line="240" w:lineRule="auto"/>
              <w:ind w:left="0" w:firstLine="0"/>
              <w:rPr>
                <w:rFonts w:ascii="Calibri" w:eastAsia="Times New Roman" w:hAnsi="Calibri" w:cs="Calibri"/>
                <w:spacing w:val="-5"/>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in naročnik bosta pogodbena dela praviloma izvajala v pogodbenem delovnem času od 8.00 do 16.00 ure v režimu 8ur/5dni vse delovne dni.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višje sile mora pogodbena stranka, ki ji višja sila otežuje izpolnitev pogodbe, drugo pogodbeno stranko: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o tem nemudoma obvestiti,</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dokazati obstoj višje sile,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takoj obvestiti o prenehanju takih okoliščin.</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se temu ustrezno podaljša tudi zavarovanje za dobro izvedbo pogodbenih obveznosti.</w:t>
            </w: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Dela po tej pogodbi se izvedejo: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naročnika,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izvajalca,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izvedene aktivnosti izdelal in naročniku predal kompletno dokumentacijo v zvezi s potekom poslovnih procesov:</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v roku deset (10) dni od dneva obojestranskega podpisa pogodbe sklical in izvedel uvodni sestanek.</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del.</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tekoče spremljal in nadziral pogodbena dela in po potrebi potrjeval predlagane spremembe.</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izvajalcu na lokaciji izvedbe zagotovil ustrezne pogoje za delo, kar vključuje tudi brezplačne delovne prostore.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izvedel strokovno pravilno in kvalitetno v skladu z veljavno slovensko zakonodajo, ustreznimi tehničnimi predpisi in standardi.</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izvajal z usposobljenimi strokovnjaki.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vsi kadri, navedeni v Prilogi 3, pri implementaciji informacijskega sistema sodelovali ves čas trajanja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naročnika sproti obveščal o vsem, kar bi lahko vplivalo na izvršitev prevzetih obveznosti.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implementiral vse funkcionalnosti informacijskega sistema iz Priloge 2.</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za vsako predlagano spremembo pri izvajanju del, za katero meni, da je utemeljena, pridobil pisno soglasje naročnika.</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 predaji informacijskega sistema naročniku v redno uporabo sistem vzdrževal skladno z vzdrževalno pogodbo.</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pri implementaciji informacijskega sistema ves čas trajanja te pogodbe upošteval in izvajal informacijsko varnostne ukrepe, kot so definirani v 4. točki Priloge 2.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10.3</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V primeru, da se pogodbena kazen ne plača, ima naročnik pravico, da jo odbije od še ne plačanih plačil.</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10.4</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soglaša, da pravica zaračunati pogodbeno kazen ni pogojena z nastankom škode naročniku.</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12"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roku petnajst (15) delovnih dni po </w:t>
            </w:r>
            <w:r w:rsidRPr="00BA2940">
              <w:rPr>
                <w:rFonts w:ascii="Calibri" w:eastAsia="Times New Roman" w:hAnsi="Calibri" w:cs="Calibri"/>
                <w:szCs w:val="20"/>
              </w:rPr>
              <w:lastRenderedPageBreak/>
              <w:t>podpisu pogodbe naročniku izročil bančno garancijo v višini deset odstotkov (10%) od celotne pogodbene vrednosti brez DDV, z veljavnostjo dvajset (20) mesecev od dneva obojestranskega podpisa pogodbe, v skladu z vzorcem iz razpisne dokumentacije.</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Vodja projekta s stani: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po podpisu pogodbe določita svoje koordinatorje izvedbe pogodbenih del.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lastRenderedPageBreak/>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14.2</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5" w:name="OLE_LINK3"/>
            <w:bookmarkStart w:id="6"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z implementacijo informacijskega sistema zamuja tako dolgo, da pogodbena kazen preseže maksimalni znesek pogodbene kazni, ima naročnik pravico odstopiti od pogodbe.</w:t>
            </w:r>
          </w:p>
          <w:p w:rsidR="00BA2940" w:rsidRPr="00BA2940" w:rsidRDefault="00BA2940" w:rsidP="00BA2940">
            <w:pPr>
              <w:spacing w:after="0" w:line="240" w:lineRule="auto"/>
              <w:ind w:left="0" w:firstLine="0"/>
              <w:rPr>
                <w:rFonts w:ascii="Calibri" w:eastAsia="Times New Roman" w:hAnsi="Calibri" w:cs="Calibri"/>
                <w:szCs w:val="20"/>
              </w:rPr>
            </w:pPr>
          </w:p>
        </w:tc>
      </w:tr>
      <w:bookmarkEnd w:id="5"/>
      <w:bookmarkEnd w:id="6"/>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opravil zamenjavo tistega dela dobave, ki krši pravice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naročnik izvajalca nemudoma pisno obvesti o zahtevkih, ki jih uveljavlja tretja oseba, in mu </w:t>
            </w:r>
            <w:r w:rsidRPr="00BA2940">
              <w:rPr>
                <w:rFonts w:ascii="Calibri" w:eastAsia="Times New Roman" w:hAnsi="Calibri" w:cs="Times New Roman"/>
                <w:szCs w:val="20"/>
              </w:rPr>
              <w:lastRenderedPageBreak/>
              <w:t>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ima </w:t>
            </w:r>
            <w:proofErr w:type="spellStart"/>
            <w:r w:rsidRPr="00BA2940">
              <w:rPr>
                <w:rFonts w:ascii="Calibri" w:eastAsia="Times New Roman" w:hAnsi="Calibri" w:cs="Calibri"/>
                <w:szCs w:val="20"/>
              </w:rPr>
              <w:t>neizključno</w:t>
            </w:r>
            <w:proofErr w:type="spellEnd"/>
            <w:r w:rsidRPr="00BA2940">
              <w:rPr>
                <w:rFonts w:ascii="Calibri" w:eastAsia="Times New Roman" w:hAnsi="Calibri" w:cs="Calibri"/>
                <w:szCs w:val="2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kolikor dobava vsebuje odprtokodno programsko opremo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software«), bo izvajalec skupaj z dobavo izročil pogoje uporabe, ki zanjo veljajo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license</w:t>
            </w:r>
            <w:proofErr w:type="spellEnd"/>
            <w:r w:rsidRPr="00BA2940">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284"/>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00BA2940" w:rsidRPr="00BA2940">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(ZJN-3, Uradni list RS, št. 91/15, 14/18 in 121/21), sklepom naročnika o začetku oddaje javnega naročila po odprtem postopku št. 37/2022/06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vzdrževanje implementiranega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vzdrževanje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vzdrževanja.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15: Predračun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izvajal funkcionalno vzdrževanje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v okviru mesečnega pavšala in protokol izvajanja del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 xml:space="preserve">odprava napak (napake in motnje) v delovanju celotnega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xml:space="preserve">, vključno z </w:t>
            </w:r>
            <w:r w:rsidRPr="00BA2940">
              <w:rPr>
                <w:rFonts w:ascii="Calibri" w:eastAsia="Times New Roman" w:hAnsi="Calibri" w:cs="Calibri"/>
                <w:szCs w:val="20"/>
                <w:lang w:eastAsia="en-US"/>
              </w:rPr>
              <w:lastRenderedPageBreak/>
              <w:t xml:space="preserve">zagotavljanjem konsistentnosti podatkovne baze in delovanja vseh aktivnih podatkovnih vmesnikov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skladno s pogodbenim nivojem storitve,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redne posodobitve in preventivno vzdrževanje,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izdelava mesečnih poročil o opravljenih storitvah v okviru mesečnega pavšala in storitev, obračunanih po dejansko porabljenih urah, ki so priloga izdanih računov.</w:t>
            </w:r>
          </w:p>
          <w:p w:rsidR="00BA2940" w:rsidRPr="00BA2940" w:rsidRDefault="00BA2940" w:rsidP="00BA2940">
            <w:pPr>
              <w:widowControl w:val="0"/>
              <w:spacing w:after="0" w:line="240" w:lineRule="auto"/>
              <w:ind w:left="0" w:firstLine="0"/>
              <w:rPr>
                <w:rFonts w:ascii="Calibri" w:eastAsia="Times New Roman" w:hAnsi="Calibri" w:cs="Calibri"/>
                <w:szCs w:val="20"/>
                <w:lang w:eastAsia="en-US"/>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 xml:space="preserve">Odprava napak v delovanju celotnega </w:t>
            </w:r>
            <w:r w:rsidRPr="00BA2940">
              <w:rPr>
                <w:rFonts w:ascii="Calibri" w:eastAsia="Times New Roman" w:hAnsi="Calibri" w:cs="Calibri"/>
                <w:b/>
                <w:szCs w:val="20"/>
              </w:rPr>
              <w:t>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mora zagotoviti enotno vstopno točko za prijavo napak v delovanju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Spletni portal izvajalca za prijavo napak mora naročniku zagotoviti informacije o poteku reševanja storitvenih zahtevkov.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1.10</w:t>
            </w:r>
          </w:p>
        </w:tc>
        <w:tc>
          <w:tcPr>
            <w:tcW w:w="8969" w:type="dxa"/>
          </w:tcPr>
          <w:p w:rsidR="00BA2940" w:rsidRPr="00BA2940"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Pri prijavi napake naročnik:</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ime in telefon pooblaščene kontaktne osebe, ki napako prijavlja,</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stopnjo resnosti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opis napake ali opis storitve, ki jo je potrebno izvesti,</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če je (izjemoma) čas začetka del TAKOJ,</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način reševanja napake, če je naročniku poznan.</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O spremembah načina javljanja napak, ki so v obojestranskem interesu, se lahko dogovorita skrbnika pogodbe obeh pogodbenih strank.</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Izvajalec se obvezuje, da bo storitve vzdrževanja izvajal po navodilu naročnika in glede na tehnično možnost odprave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 lokaciji namestitve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Kolodvorska 11, 1000 Ljubljana.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se bo prijavljene napake odpravljal glede na stopnjo resnosti napake:</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BA2940" w:rsidRPr="00BA2940" w:rsidTr="005B5A33">
        <w:trPr>
          <w:trHeight w:val="567"/>
          <w:tblHeader/>
        </w:trPr>
        <w:tc>
          <w:tcPr>
            <w:tcW w:w="2693"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Stopnja resnosti napake</w:t>
            </w:r>
          </w:p>
        </w:tc>
        <w:tc>
          <w:tcPr>
            <w:tcW w:w="1276"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Pogodbeni delovni čas</w:t>
            </w:r>
          </w:p>
        </w:tc>
        <w:tc>
          <w:tcPr>
            <w:tcW w:w="161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Režim pogodbene pripravljenosti (ur/dni)</w:t>
            </w:r>
          </w:p>
        </w:tc>
        <w:tc>
          <w:tcPr>
            <w:tcW w:w="85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Odzivni čas</w:t>
            </w:r>
          </w:p>
        </w:tc>
        <w:tc>
          <w:tcPr>
            <w:tcW w:w="2409"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color w:val="000000"/>
                <w:sz w:val="18"/>
                <w:szCs w:val="18"/>
              </w:rPr>
              <w:t>Režim odpravljanja napake (ur/dni)</w:t>
            </w:r>
          </w:p>
        </w:tc>
      </w:tr>
      <w:tr w:rsidR="00BA2940" w:rsidRPr="00BA2940" w:rsidTr="005B5A33">
        <w:trPr>
          <w:trHeight w:val="567"/>
        </w:trPr>
        <w:tc>
          <w:tcPr>
            <w:tcW w:w="2693" w:type="dxa"/>
            <w:tcBorders>
              <w:top w:val="single" w:sz="1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b/>
                <w:szCs w:val="20"/>
                <w:lang w:eastAsia="en-US"/>
              </w:rPr>
            </w:pPr>
            <w:r w:rsidRPr="00BA2940">
              <w:rPr>
                <w:rFonts w:ascii="Calibri" w:eastAsia="Times New Roman" w:hAnsi="Calibri" w:cs="Calibri"/>
                <w:b/>
                <w:szCs w:val="20"/>
                <w:lang w:eastAsia="en-US"/>
              </w:rPr>
              <w:t>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0 – 24 h</w:t>
            </w:r>
          </w:p>
        </w:tc>
        <w:tc>
          <w:tcPr>
            <w:tcW w:w="161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c>
          <w:tcPr>
            <w:tcW w:w="85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2 uri</w:t>
            </w:r>
          </w:p>
        </w:tc>
        <w:tc>
          <w:tcPr>
            <w:tcW w:w="2409"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r>
      <w:tr w:rsidR="00BA2940" w:rsidRPr="00BA2940" w:rsidTr="005B5A33">
        <w:trPr>
          <w:trHeight w:val="567"/>
        </w:trPr>
        <w:tc>
          <w:tcPr>
            <w:tcW w:w="2693" w:type="dxa"/>
            <w:shd w:val="clear" w:color="auto" w:fill="auto"/>
          </w:tcPr>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b/>
                <w:szCs w:val="20"/>
                <w:lang w:eastAsia="en-US"/>
              </w:rPr>
              <w:t>Nekritična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 xml:space="preserve">Uporaba programske opreme je rahlo omejena. Napaka nima bistvenega vpliva na odvijanje prometa in/ali njegovo varnost ali pa je vpliv </w:t>
            </w:r>
            <w:r w:rsidRPr="00BA2940">
              <w:rPr>
                <w:rFonts w:ascii="Calibri" w:eastAsia="Times New Roman" w:hAnsi="Calibri" w:cs="Calibri"/>
                <w:szCs w:val="20"/>
                <w:lang w:eastAsia="en-US"/>
              </w:rPr>
              <w:lastRenderedPageBreak/>
              <w:t>zgolj minimalen, vendar dopušča nadaljnje delo.</w:t>
            </w:r>
          </w:p>
        </w:tc>
        <w:tc>
          <w:tcPr>
            <w:tcW w:w="1276"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8 – 16 h</w:t>
            </w:r>
          </w:p>
        </w:tc>
        <w:tc>
          <w:tcPr>
            <w:tcW w:w="161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5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8 ur</w:t>
            </w:r>
          </w:p>
        </w:tc>
        <w:tc>
          <w:tcPr>
            <w:tcW w:w="2409"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1.14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Odzivni čas je najdaljše obdobje, ki sme preteči od trenutka prijave napake do trenutka, ko izvajalec prične z diagnosticiranjem in reševanjem oziroma odpravljanjem napake, to je do trenutka </w:t>
            </w:r>
            <w:r w:rsidR="004735F1" w:rsidRPr="008A1C05">
              <w:rPr>
                <w:rFonts w:ascii="Calibri" w:eastAsia="Times New Roman" w:hAnsi="Calibri" w:cs="Calibri"/>
                <w:color w:val="000000"/>
                <w:szCs w:val="20"/>
              </w:rPr>
              <w:t>oddaljene</w:t>
            </w:r>
            <w:r w:rsidRPr="008A1C05">
              <w:rPr>
                <w:rFonts w:ascii="Calibri" w:eastAsia="Times New Roman" w:hAnsi="Calibri" w:cs="Calibri"/>
                <w:color w:val="000000"/>
                <w:szCs w:val="20"/>
              </w:rPr>
              <w:t xml:space="preserve"> prijave (dostopa) vzdrževalca v </w:t>
            </w:r>
            <w:r w:rsidRPr="008A1C05">
              <w:rPr>
                <w:rFonts w:ascii="Calibri" w:eastAsia="Times New Roman" w:hAnsi="Calibri" w:cs="Calibri"/>
                <w:szCs w:val="20"/>
              </w:rPr>
              <w:t>informacijski sistem</w:t>
            </w:r>
            <w:r w:rsidRPr="008A1C05">
              <w:rPr>
                <w:rFonts w:ascii="Calibri" w:eastAsia="Times New Roman" w:hAnsi="Calibri" w:cs="Calibri"/>
                <w:color w:val="000000"/>
                <w:szCs w:val="20"/>
              </w:rPr>
              <w:t xml:space="preserve"> ali do prihoda vzdrževalnega osebja na lokacijo instalacije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Odzivni čas ne določa časa odprave napake, temveč čas začetka reševanja problema.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kritične</w:t>
            </w:r>
            <w:r w:rsidRPr="00BA2940">
              <w:rPr>
                <w:rFonts w:ascii="Calibri" w:eastAsia="Times New Roman" w:hAnsi="Calibri" w:cs="Calibri"/>
                <w:szCs w:val="20"/>
              </w:rPr>
              <w:t xml:space="preserve"> napake odpravljal neprekinjeno do odprave napake, bodisi telefonsko, z daljinskim priklopom v naročnikov informacijski sistem ali na lokaciji instalacije.</w:t>
            </w:r>
            <w:r w:rsidRPr="00BA2940">
              <w:rPr>
                <w:rFonts w:eastAsia="Times New Roman" w:cs="Times New Roman"/>
                <w:spacing w:val="-5"/>
                <w:szCs w:val="20"/>
              </w:rPr>
              <w:t xml:space="preserve"> </w:t>
            </w:r>
            <w:r w:rsidRPr="00BA2940">
              <w:rPr>
                <w:rFonts w:ascii="Calibri" w:eastAsia="Times New Roman" w:hAnsi="Calibri" w:cs="Calibri"/>
                <w:szCs w:val="20"/>
              </w:rPr>
              <w:t>V največ štirih (4) urah mora izvajalec ponuditi nadomestno oziroma začasno rešitev za ponovno vzpostavitev delovanja.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nekritične</w:t>
            </w:r>
            <w:r w:rsidRPr="00BA2940">
              <w:rPr>
                <w:rFonts w:ascii="Calibri" w:eastAsia="Times New Roman" w:hAnsi="Calibri" w:cs="Calibri"/>
                <w:szCs w:val="20"/>
              </w:rPr>
              <w:t xml:space="preserve"> napake odpravljal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 za svetovalne storitve,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Calibri"/>
                <w:szCs w:val="20"/>
              </w:rPr>
            </w:pPr>
            <w:r w:rsidRPr="00BA2940">
              <w:rPr>
                <w:rFonts w:ascii="Calibri" w:eastAsia="Times New Roman" w:hAnsi="Calibri" w:cs="Times New Roman"/>
                <w:szCs w:val="20"/>
                <w:lang w:eastAsia="ar-SA"/>
              </w:rPr>
              <w:t xml:space="preserve">v dogovoru z naročnikom 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za manjše posege oziroma na lokaciji instalacije za večje posege.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1.18</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Strokovnjaki izvajalca bodo o svojem prihodu v prostore naročnika, o opravljenem delu in o odhodu obveščali odgovorne oziroma kontaktne osebe naročnika.</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Redne posodobitve in preventivno vzdrževanje (planirane prekinitve)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1.19</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redne posodobitve in preventivno vzdrževanje, ki vključuje: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redno posodabljanje programskih verzij na zadnjo stabilno različico, kar pomeni, da mora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oziroma vse komponente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2x letno celovit pregled sistema s predlogi za izboljšavo na nivoju varnosti, funkcionalnosti in nadgradenj,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ažuriranje tehnične dokumentacije obstoječega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odprava pomanjkljivosti v kodi za naročnika prilagojene programske opreme,</w:t>
            </w: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 v dogovoru z naročnikom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 v pogodbenem delovnem času najmanjše obremenjenosti sistema (popoldanski, nočni čas, vikendi)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EE1CDE"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w:t>
            </w:r>
            <w:r w:rsidR="00BA2940" w:rsidRPr="008A1C05">
              <w:rPr>
                <w:rFonts w:ascii="Calibri" w:eastAsia="Times New Roman" w:hAnsi="Calibri" w:cs="Calibri"/>
                <w:szCs w:val="20"/>
              </w:rPr>
              <w:t>20</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Izvajalec se obvezuje, da bo za vse instalirane spremembe obstoječega informacijskega sistema izdelal in naročniku predal kompletno tehnično dokumentacijo 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iz predhodne točke v svojih arhivih hranita tako izvajalec kot naročnik.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Izdelava poročil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za vsa izvedena vzdrževalna dela enkrat mesečno pripravil poročilo.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Mesečno poročilo je priloga mesečnega računa. Ustreznost mesečnega poročila je pogoj za potrditev mesečnega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reševanja vseh prijavljenih napak:</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prijave,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lastRenderedPageBreak/>
              <w:t>osebo, ki je napako prijavila,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osebe, ki so na strani izvajalca sodelovale pri reševanju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začetka reševanja,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vrsto in opis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ko je bila napaka rešena,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opis kako je bila rešena,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ostalih izvedenih storitev,</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kronologija storitev iz prejšnje alineje,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navedba izdelane tehnične dokumentacije instaliranih popravkov, novih programskih verzij in posodobitev programske opreme, navodil za uporabo, ipd.,</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navedba izdelanega poročila o delovanju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obračunane mesečno po dejansko porabljenih urah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Storitve, obračunane mesečno po dejansko porabljenih urah, so:</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pri upravljanju (administriranju)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glede potrebnih sprememb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nadgradnje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kar vključuje spremembe iz naslova zakonodaje (zagotavljanje zakonskih skladnosti) ter dodajanje novih funkcionalnosti, ki so posledica razvoja produkta in vključevanja dobrih poslovnih praks,</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druge storitve v dogovoru z naročnikom,</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izdelava tehnične dokumentacije instaliranih sprememb in funkcionalnih rešitev, navodil za uporabo, ipd.,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po obojestranski potrditvi okvirnega predračuna, kot izhaja iz člena 7.4, izvajalcu preko enotne vstopne točke za prijavo napak v delovanju informacijskega sistema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nadgradnje informacijskega sistema izdelal in naročniku predal:</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v zvezi s potekom poslovnih procesov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1.28</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točke 1.28 v svojih arhivih hranita tako izvajalec kot naročnik.</w:t>
            </w:r>
          </w:p>
          <w:p w:rsidR="00BA2940" w:rsidRPr="00BA2940" w:rsidRDefault="00BA2940"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EE1CDE" w:rsidRDefault="00BA2940" w:rsidP="00EE1CDE">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šestintrideset (36) mesečnih pavšalov iz točke 1.5 te pogodbe, in</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storitev, obračunanih po dejansko porabljenih urah iz točke 1.25 te pogodbe v obsegu največ 1.500 človek/ur (pogodbena kvota),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je določena na osnovi predračuna izvajalca oziroma Priloge 1, in znaša v EUR brez DDV (davek na dodano vrednost):</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mesečnega pavšala so vključeni vsi stroški z izvedbo v pavšal vključenih storitev. Potni stroški in čas, porabljen na poti, so vključeni v ceno mesečnega pavšala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pavšala je vključeno reševanje neomejenega števila prijavljenih napak.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enote človek/ura so vključeni vsi stroški strokovnjaka v zvezi z izvajanjem del. Potni stroški in čas, porabljen na poti, so vključeni v ceno človek/ura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4.1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 xml:space="preserve">Izvajalec bo informacijski sistem pričel vzdrževati s prvim (1.) dnem naslednjega meseca po prevzemu informacijskega sistema v redno obratovanje, to je po zaključku poskusnega obdobja obratovanja, vse do izteka pogodbe za vzdrževanje informacijskega sistema, to je </w:t>
            </w:r>
            <w:r w:rsidR="00EE1CDE" w:rsidRPr="008A1C05">
              <w:rPr>
                <w:rFonts w:ascii="Calibri" w:eastAsia="Times New Roman" w:hAnsi="Calibri" w:cs="Calibri"/>
                <w:szCs w:val="20"/>
              </w:rPr>
              <w:t>šestintrideset</w:t>
            </w:r>
            <w:r w:rsidRPr="008A1C05">
              <w:rPr>
                <w:rFonts w:ascii="Calibri" w:eastAsia="Times New Roman" w:hAnsi="Calibri" w:cs="Calibri"/>
                <w:szCs w:val="20"/>
              </w:rPr>
              <w:t xml:space="preserve"> (36) polnih koledarskih mesecev po prevzemu informacijskega sistema v redno obratovanje.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tekoče spremljal in nadziral pogodbene storitve in po potrebi potrjeval predlagane spremembe.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5.3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ustrezne pogoje za normalno delovanje informacijskega sistema po navodilih proizvajalca.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strokovno in v dogovorjenih okvirih posegal v programsko opremo informacijskega sistema, ki je predmet vzdrževanja po tej pogodbi. Vse spremembe bo ustrezno dokumentiral in dokumentacijo dal na voljo izvajalcu pri opravljanju storitve.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se obvezuje, da bo:</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pravočasno obveščal izvajalca o napakah,</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omogočil neoviran dostop izvajalčevemu osebju do vzdrževanega informacijskega sistema,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skrbel za ustrezne delovne pogoje pri opravljanju vzdrževalnih del, kar vključuje tudi brezplačne delovne prostore.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2 in izpolnjujejo razpisne pogoje, pred pričetkom izvajanja te pogodbe potrdil.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storitev.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naročniku omogočil vpogled v izvajanje pogodbenih storitev ter da bo upošteval njegova morebitna navodila.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naročnika sproti obveščal o vsem, kar bi lahko vplivalo na izvršitev prevzetih obveznosti.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se obvezuje, da bo pri vzdrževanju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ves čas trajanja te pogodbe upošteval in izvajal informacijsko varnostne ukrepe, kot so definirani v 3. točki Priloge 2 pogodbe o implementaciji </w:t>
            </w:r>
            <w:r w:rsidRPr="00BA2940">
              <w:rPr>
                <w:rFonts w:ascii="Calibri" w:eastAsia="Times New Roman" w:hAnsi="Calibri" w:cs="Calibri"/>
                <w:szCs w:val="20"/>
              </w:rPr>
              <w:lastRenderedPageBreak/>
              <w:t>informacijskega sistema</w:t>
            </w:r>
            <w:r w:rsidRPr="00BA2940">
              <w:rPr>
                <w:rFonts w:ascii="Calibri" w:eastAsia="Times New Roman" w:hAnsi="Calibri" w:cs="Calibri"/>
                <w:color w:val="000000"/>
                <w:szCs w:val="20"/>
              </w:rPr>
              <w:t>.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Vse storitve vzdrževanja, razen storitev, ki so vključene v mesečni pavšal, se obračunajo po dejansko porabljenih urah.</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Obračunska enota za storitve vzdrževanja je človek/ura. Storitve se obračunajo v minimalnem obsegu 1 človek/ura.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Vrednost obračunske enote je enaka ne glede na to, ali se dela in storitve opravijo v rednem delovnem času ali izven njega.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Izvajalec bo naročniku izstavljal mesečne račune, en račun za koledarski mesec, in sicer do 5. v mesecu za pretekli mesec.</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 računu mora biti ločeno prikazana vrednost:</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mesečnega pavšala,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število porabljenih ur.</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Vsakemu računu mora biti priloženo mesečno poročilo o opravljenih storitvah v okviru mesečnega pavšala in specifikacija porabe storitev, obračunanih po dejansko porabljenih urah.</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 je določen v točki 1.24 te pogodbe.</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Ravno tako je pooblaščeni predstavnik naročnika (skrbnik pogodbe) skupaj s predstavnikom izvajalca (skrbnikom pogodbe) zadolžen za spremljanje in evidenco porabe pogodbene kvote ur za izvedbo storitev, obračunanih po dejansko porabljenih urah.</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bo obrazloženo zavrnil:</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nepravilni račun, in/ali</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nepravilno poročilo o opravljenem delu,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vsakem primeru bo naročnik zavrnil račun in poročilo o opravljenem delu, če:</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bodo v njih ločeno prikazani in zaračunani čas in potni stroški za prihod in odhod strokovnjakov izvajalca na lokacijo naročnika,</w:t>
            </w:r>
          </w:p>
          <w:p w:rsidR="00BA2940" w:rsidRPr="00BA2940" w:rsidRDefault="00BA2940" w:rsidP="00BA2940">
            <w:pPr>
              <w:widowControl w:val="0"/>
              <w:numPr>
                <w:ilvl w:val="0"/>
                <w:numId w:val="23"/>
              </w:numPr>
              <w:spacing w:after="0" w:line="240" w:lineRule="auto"/>
              <w:rPr>
                <w:rFonts w:ascii="Calibri" w:eastAsia="Times New Roman" w:hAnsi="Calibri" w:cs="Calibri"/>
                <w:color w:val="000000"/>
                <w:szCs w:val="20"/>
              </w:rPr>
            </w:pPr>
            <w:r w:rsidRPr="00BA2940">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7.15</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8.1</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Izvajalec za informacijski sistem, ki je predmet vzdrževanja po tej pogodbi, garantira, da bo:</w:t>
            </w:r>
          </w:p>
          <w:p w:rsidR="00BA2940" w:rsidRPr="008A1C05" w:rsidRDefault="00BA2940" w:rsidP="00BA2940">
            <w:pPr>
              <w:widowControl w:val="0"/>
              <w:numPr>
                <w:ilvl w:val="0"/>
                <w:numId w:val="23"/>
              </w:numPr>
              <w:spacing w:after="0" w:line="240" w:lineRule="auto"/>
              <w:rPr>
                <w:rFonts w:ascii="Calibri" w:eastAsia="Times New Roman" w:hAnsi="Calibri" w:cs="Calibri"/>
                <w:szCs w:val="20"/>
              </w:rPr>
            </w:pPr>
            <w:r w:rsidRPr="008A1C05">
              <w:rPr>
                <w:rFonts w:ascii="Calibri" w:eastAsia="Times New Roman" w:hAnsi="Calibri" w:cs="Calibri"/>
                <w:szCs w:val="20"/>
              </w:rPr>
              <w:t>razpoložljivost sistema zaradi izpadov višja ali enaka 99,</w:t>
            </w:r>
            <w:r w:rsidR="00EE1CDE" w:rsidRPr="008A1C05">
              <w:rPr>
                <w:rFonts w:ascii="Calibri" w:eastAsia="Times New Roman" w:hAnsi="Calibri" w:cs="Calibri"/>
                <w:szCs w:val="20"/>
              </w:rPr>
              <w:t>4</w:t>
            </w:r>
            <w:r w:rsidRPr="008A1C05">
              <w:rPr>
                <w:rFonts w:ascii="Calibri" w:eastAsia="Times New Roman" w:hAnsi="Calibri" w:cs="Calibri"/>
                <w:szCs w:val="20"/>
              </w:rPr>
              <w:t xml:space="preserve"> % merjeno na mesečnem nivoju, pri čemer lahko posamezni izpad traja največ štiri (4) ure (RTO – </w:t>
            </w:r>
            <w:proofErr w:type="spellStart"/>
            <w:r w:rsidRPr="008A1C05">
              <w:rPr>
                <w:rFonts w:ascii="Calibri" w:eastAsia="Times New Roman" w:hAnsi="Calibri" w:cs="Calibri"/>
                <w:szCs w:val="20"/>
              </w:rPr>
              <w:t>Recovery</w:t>
            </w:r>
            <w:proofErr w:type="spellEnd"/>
            <w:r w:rsidRPr="008A1C05">
              <w:rPr>
                <w:rFonts w:ascii="Calibri" w:eastAsia="Times New Roman" w:hAnsi="Calibri" w:cs="Calibri"/>
                <w:szCs w:val="20"/>
              </w:rPr>
              <w:t xml:space="preserve"> Time </w:t>
            </w:r>
            <w:proofErr w:type="spellStart"/>
            <w:r w:rsidRPr="008A1C05">
              <w:rPr>
                <w:rFonts w:ascii="Calibri" w:eastAsia="Times New Roman" w:hAnsi="Calibri" w:cs="Calibri"/>
                <w:szCs w:val="20"/>
              </w:rPr>
              <w:t>Objective</w:t>
            </w:r>
            <w:proofErr w:type="spellEnd"/>
            <w:r w:rsidRPr="008A1C05">
              <w:rPr>
                <w:rFonts w:ascii="Calibri" w:eastAsia="Times New Roman" w:hAnsi="Calibri" w:cs="Calibri"/>
                <w:szCs w:val="20"/>
              </w:rPr>
              <w:t>),</w:t>
            </w:r>
          </w:p>
          <w:p w:rsidR="00BA2940" w:rsidRPr="008A1C05" w:rsidRDefault="00BA2940" w:rsidP="00BA2940">
            <w:pPr>
              <w:widowControl w:val="0"/>
              <w:numPr>
                <w:ilvl w:val="0"/>
                <w:numId w:val="23"/>
              </w:numPr>
              <w:spacing w:after="0" w:line="240" w:lineRule="auto"/>
              <w:rPr>
                <w:rFonts w:ascii="Calibri" w:eastAsia="Times New Roman" w:hAnsi="Calibri" w:cs="Calibri"/>
                <w:color w:val="000000"/>
                <w:szCs w:val="20"/>
              </w:rPr>
            </w:pPr>
            <w:r w:rsidRPr="008A1C05">
              <w:rPr>
                <w:rFonts w:ascii="Calibri" w:eastAsia="Times New Roman" w:hAnsi="Calibri" w:cs="Calibri"/>
                <w:szCs w:val="20"/>
              </w:rPr>
              <w:t xml:space="preserve">razpoložljivost sistema zaradi planiranih prekinitev višja ali enaka 99,9 % merjeno na </w:t>
            </w:r>
            <w:r w:rsidR="00EE1CDE" w:rsidRPr="008A1C05">
              <w:rPr>
                <w:rFonts w:ascii="Calibri" w:eastAsia="Times New Roman" w:hAnsi="Calibri" w:cs="Calibri"/>
                <w:szCs w:val="20"/>
              </w:rPr>
              <w:t>letnem</w:t>
            </w:r>
            <w:r w:rsidRPr="008A1C05">
              <w:rPr>
                <w:rFonts w:ascii="Calibri" w:eastAsia="Times New Roman" w:hAnsi="Calibri" w:cs="Calibri"/>
                <w:szCs w:val="20"/>
              </w:rPr>
              <w:t xml:space="preserve"> nivoju.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8.2</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Razpoložljivost se meri v mesečnih intervalih (koledarski mesec).</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8.3</w:t>
            </w:r>
          </w:p>
        </w:tc>
        <w:tc>
          <w:tcPr>
            <w:tcW w:w="8969" w:type="dxa"/>
          </w:tcPr>
          <w:p w:rsidR="00EE1CDE"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V primeru, da garantirana razpoložljivost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xml:space="preserve"> pade pod zahtevano, lahko naročnik</w:t>
            </w:r>
            <w:r w:rsidR="00EE1CDE" w:rsidRPr="008A1C05">
              <w:rPr>
                <w:rFonts w:ascii="Calibri" w:eastAsia="Times New Roman" w:hAnsi="Calibri" w:cs="Calibri"/>
                <w:color w:val="000000"/>
                <w:szCs w:val="20"/>
              </w:rPr>
              <w:t>:</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prvih 0,1% razpoložljivosti pod zahtevano izvajalcu zaračuna pet odstotkov (5%),</w:t>
            </w:r>
          </w:p>
          <w:p w:rsidR="00EE1CDE" w:rsidRPr="008A1C05" w:rsidRDefault="00EE1CDE" w:rsidP="00EE1CDE">
            <w:pPr>
              <w:pStyle w:val="Odstavekseznama"/>
              <w:numPr>
                <w:ilvl w:val="0"/>
                <w:numId w:val="11"/>
              </w:numPr>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deset odstotkov (10%),</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petnajst odstotkov (15%),</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dvajset odstotkov (20%),</w:t>
            </w:r>
          </w:p>
          <w:p w:rsidR="00BA2940" w:rsidRPr="008A1C05" w:rsidRDefault="00EE1CDE"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w:t>
            </w:r>
            <w:r w:rsidR="00BA2940" w:rsidRPr="008A1C05">
              <w:rPr>
                <w:rFonts w:ascii="Calibri" w:eastAsia="Times New Roman" w:hAnsi="Calibri" w:cs="Calibri"/>
                <w:color w:val="000000"/>
                <w:szCs w:val="20"/>
              </w:rPr>
              <w:t xml:space="preserve"> mesečnega pavšala do nivoja petdeset odstotkov (50%) vrednosti mesečnega pavšala za mesec, v katerem bila izmerjena razpoložljivost.</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8.4</w:t>
            </w:r>
          </w:p>
        </w:tc>
        <w:tc>
          <w:tcPr>
            <w:tcW w:w="8969" w:type="dxa"/>
          </w:tcPr>
          <w:p w:rsidR="00CF3576"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Če izvajalec v posameznem koledarskem mesecu v primeru prijave kritične napake ne doseže zahtevanega odzivnega časa, lahko naročnik</w:t>
            </w:r>
            <w:r w:rsidR="00CF3576" w:rsidRPr="008A1C05">
              <w:rPr>
                <w:rFonts w:ascii="Calibri" w:eastAsia="Times New Roman" w:hAnsi="Calibri" w:cs="Calibri"/>
                <w:color w:val="000000"/>
                <w:szCs w:val="20"/>
              </w:rPr>
              <w:t>:</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prvo (1.) začeto uro zamude izvajalcu zaračuna pet odstotkov (5%),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(10%),</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petnajst odstotkov (15%),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(20%),</w:t>
            </w:r>
          </w:p>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 mesečnega pavšala do nivoja petdeset odstotkov (50%) vrednosti mesečnega pavšala kumulativno za vse prijavljene napake v obravnavanem mesecu.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8.7</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soglaša, da pravica zaračunati pogodbeno kazen ni pogojena z nastankom škode naročniku. Izvajalec v nobenem primeru ni odgovoren nedelovanje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tcPr>
          <w:p w:rsid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w:t>
            </w:r>
            <w:r w:rsidRPr="00BA2940">
              <w:rPr>
                <w:rFonts w:ascii="Calibri" w:eastAsia="Times New Roman" w:hAnsi="Calibri" w:cs="Calibri"/>
                <w:szCs w:val="20"/>
              </w:rPr>
              <w:lastRenderedPageBreak/>
              <w:t>celotno obdobje vzdrževanja in en dodatni mesec, v skladu z vzorcem iz razpisne dokumentacije.</w:t>
            </w:r>
          </w:p>
          <w:p w:rsidR="00CF3576" w:rsidRPr="00BA2940" w:rsidRDefault="00CF3576"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8"/>
          <w:szCs w:val="8"/>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11.1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implementira kompletnega informacijskega sistema po pogodbi o implementaciji informacijskega sistema, ima naročnik pravico odstopiti od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opravil zamenjavo tistega dela dobave, ki krši pravice intelektualne lastnine.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lastRenderedPageBreak/>
        <w:t>Razpisni obrazec 13:</w:t>
      </w:r>
      <w:r w:rsidRPr="00BA2940">
        <w:rPr>
          <w:rFonts w:ascii="Calibri" w:eastAsia="Times New Roman" w:hAnsi="Calibri"/>
          <w:b/>
          <w:szCs w:val="20"/>
        </w:rPr>
        <w:tab/>
      </w:r>
      <w:r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implementaciji in vzdrževanju integriranega informacijskega sistema za naročanje in konstrukcijo vlakovnih poti</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začne veljati z dnem podpisa obeh pogodbenih strank in velja vse dokler traja poslovno sodelovanje na implementaciji in vzdrževanju integriranega informacijskega sistema za naročanje in konstrukcijo vlakovnih poti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14:</w:t>
      </w:r>
      <w:r w:rsidRPr="00BA2940">
        <w:rPr>
          <w:rFonts w:ascii="Calibri" w:eastAsia="Times New Roman" w:hAnsi="Calibri"/>
          <w:b/>
          <w:noProof/>
          <w:szCs w:val="20"/>
        </w:rPr>
        <w:tab/>
      </w:r>
      <w:r w:rsidRPr="00BA2940">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15:</w:t>
      </w:r>
      <w:r w:rsidRPr="00BA2940">
        <w:rPr>
          <w:rFonts w:ascii="Calibri" w:eastAsia="Times New Roman" w:hAnsi="Calibri"/>
          <w:b/>
          <w:noProof/>
          <w:szCs w:val="20"/>
        </w:rPr>
        <w:tab/>
      </w:r>
      <w:r w:rsidRPr="00BA2940">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1</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Mesečni pavšal, enota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36</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2</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Delo strokovnjaka v enoti človek/ura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1.500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2"/>
          <w:footerReference w:type="even" r:id="rId4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1800" w:hanging="1800"/>
        <w:rPr>
          <w:rFonts w:ascii="Calibri" w:eastAsia="Times New Roman" w:hAnsi="Calibri"/>
          <w:noProof/>
          <w:szCs w:val="20"/>
        </w:rPr>
      </w:pPr>
      <w:r w:rsidRPr="00BA2940">
        <w:rPr>
          <w:rFonts w:ascii="Calibri" w:eastAsia="Times New Roman" w:hAnsi="Calibri"/>
          <w:b/>
          <w:noProof/>
          <w:szCs w:val="20"/>
        </w:rPr>
        <w:lastRenderedPageBreak/>
        <w:t>Razpisni obrazec 16:</w:t>
      </w:r>
      <w:r w:rsidRPr="00BA2940">
        <w:rPr>
          <w:rFonts w:ascii="Calibri" w:eastAsia="Times New Roman" w:hAnsi="Calibri"/>
          <w:b/>
          <w:noProof/>
          <w:szCs w:val="20"/>
        </w:rPr>
        <w:tab/>
      </w:r>
      <w:r w:rsidRPr="00BA2940">
        <w:rPr>
          <w:rFonts w:ascii="Calibri" w:eastAsia="Times New Roman" w:hAnsi="Calibri"/>
          <w:b/>
          <w:smallCaps/>
          <w:noProof/>
          <w:szCs w:val="20"/>
        </w:rPr>
        <w:t>Specifikacija predmeta naročila (implementacija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0"/>
          <w:numId w:val="51"/>
        </w:numPr>
        <w:spacing w:after="0" w:line="240" w:lineRule="auto"/>
        <w:outlineLvl w:val="3"/>
        <w:rPr>
          <w:rFonts w:ascii="Calibri" w:eastAsia="Times New Roman" w:hAnsi="Calibri" w:cs="Calibri"/>
          <w:b/>
          <w:sz w:val="22"/>
          <w:shd w:val="clear" w:color="auto" w:fill="FFFFFF"/>
        </w:rPr>
      </w:pPr>
      <w:r w:rsidRPr="00BA2940">
        <w:rPr>
          <w:rFonts w:ascii="Calibri" w:eastAsia="Times New Roman" w:hAnsi="Calibri" w:cs="Calibri"/>
          <w:b/>
          <w:smallCaps/>
          <w:sz w:val="22"/>
          <w:shd w:val="clear" w:color="auto" w:fill="FFFFFF"/>
        </w:rPr>
        <w:t>Definicije pojmov in kratice</w:t>
      </w:r>
    </w:p>
    <w:p w:rsidR="00BA2940" w:rsidRPr="00BA2940" w:rsidRDefault="00BA2940" w:rsidP="00BA2940">
      <w:pPr>
        <w:spacing w:after="0" w:line="240" w:lineRule="auto"/>
        <w:ind w:left="0" w:firstLine="0"/>
        <w:rPr>
          <w:rFonts w:ascii="Calibri" w:eastAsia="Times New Roman" w:hAnsi="Calibri" w:cs="Calibri"/>
          <w:szCs w:val="20"/>
        </w:rPr>
      </w:pPr>
    </w:p>
    <w:tbl>
      <w:tblPr>
        <w:tblW w:w="0" w:type="auto"/>
        <w:tblLook w:val="04A0" w:firstRow="1" w:lastRow="0" w:firstColumn="1" w:lastColumn="0" w:noHBand="0" w:noVBand="1"/>
      </w:tblPr>
      <w:tblGrid>
        <w:gridCol w:w="2410"/>
        <w:gridCol w:w="7219"/>
      </w:tblGrid>
      <w:tr w:rsidR="00BA2940" w:rsidRPr="00BA2940" w:rsidTr="005B5A33">
        <w:trPr>
          <w:cantSplit/>
          <w:trHeight w:val="227"/>
          <w:tblHeader/>
        </w:trPr>
        <w:tc>
          <w:tcPr>
            <w:tcW w:w="2410"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Kratica/pojem</w:t>
            </w:r>
          </w:p>
        </w:tc>
        <w:tc>
          <w:tcPr>
            <w:tcW w:w="7219"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Opis</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B2B</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Business to Business – elektronsko poslovanje med gospodarskimi družbami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r w:rsidRPr="00BA2940">
              <w:rPr>
                <w:rFonts w:ascii="Calibri" w:eastAsia="Times New Roman" w:hAnsi="Calibri" w:cs="Calibri"/>
                <w:sz w:val="18"/>
                <w:szCs w:val="18"/>
              </w:rPr>
              <w:t xml:space="preserve"> Procedure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naročanje vlakovnih poti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EU</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Evropska unija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standard, zahteve in kontrole sistema za upravljanja varnosti informacij</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IT</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Informacijska tehnologija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JŽI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Javna železniška infrastruktura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upravljanje s sredstvi na SŽ</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Open </w:t>
            </w:r>
            <w:proofErr w:type="spellStart"/>
            <w:r w:rsidRPr="00BA2940">
              <w:rPr>
                <w:rFonts w:ascii="Calibri" w:eastAsia="Times New Roman" w:hAnsi="Calibri" w:cs="Calibri"/>
                <w:sz w:val="18"/>
                <w:szCs w:val="18"/>
              </w:rPr>
              <w:t>Web</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Application</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Security</w:t>
            </w:r>
            <w:proofErr w:type="spellEnd"/>
            <w:r w:rsidRPr="00BA2940">
              <w:rPr>
                <w:rFonts w:ascii="Calibri" w:eastAsia="Times New Roman" w:hAnsi="Calibri" w:cs="Calibri"/>
                <w:sz w:val="18"/>
                <w:szCs w:val="18"/>
              </w:rPr>
              <w:t xml:space="preserve"> Project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PCS</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Mednarodni informacijski sistem za naročilo vlakovnih poti (pod okriljem RNE)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PŽP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Prevoznik v železniškem prometu</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RNE</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RailNetEurope</w:t>
            </w:r>
            <w:proofErr w:type="spellEnd"/>
            <w:r w:rsidRPr="00BA2940">
              <w:rPr>
                <w:rFonts w:ascii="Calibri" w:eastAsia="Times New Roman" w:hAnsi="Calibri" w:cs="Calibri"/>
                <w:sz w:val="18"/>
                <w:szCs w:val="18"/>
              </w:rPr>
              <w:t xml:space="preserve"> – združenje evropskih upravljavcev žel.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Anywhere</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Planning</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SDLC</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Življenjski cikel aplikacijske rešitve (Software </w:t>
            </w:r>
            <w:proofErr w:type="spellStart"/>
            <w:r w:rsidRPr="00BA2940">
              <w:rPr>
                <w:rFonts w:ascii="Calibri" w:eastAsia="Times New Roman" w:hAnsi="Calibri" w:cs="Calibri"/>
                <w:sz w:val="18"/>
                <w:szCs w:val="18"/>
              </w:rPr>
              <w:t>development</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lifecycle</w:t>
            </w:r>
            <w:proofErr w:type="spellEnd"/>
            <w:r w:rsidRPr="00BA2940">
              <w:rPr>
                <w:rFonts w:ascii="Calibri" w:eastAsia="Times New Roman" w:hAnsi="Calibri" w:cs="Calibri"/>
                <w:sz w:val="18"/>
                <w:szCs w:val="18"/>
              </w:rPr>
              <w: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SŽ</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Slovenske železnice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Upravljalec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Zakon o informacijski varnosti, Uradni list RS, št. 30/18</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2. Predmet javnega naročila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Razpisnem obrazcu 16 so določene zahteve naročnika glede </w:t>
      </w:r>
      <w:r w:rsidRPr="00BA2940">
        <w:rPr>
          <w:rFonts w:ascii="Calibri" w:eastAsia="Times New Roman" w:hAnsi="Calibri" w:cs="Calibri"/>
          <w:b/>
          <w:szCs w:val="20"/>
        </w:rPr>
        <w:t>implementacije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informacijski sistem</w:t>
      </w:r>
      <w:r w:rsidRPr="00BA2940">
        <w:rPr>
          <w:rFonts w:ascii="Calibri" w:eastAsia="Times New Roman" w:hAnsi="Calibri" w:cs="Calibri"/>
          <w:szCs w:val="20"/>
        </w:rPr>
        <w:t>«, ki ga bo uporabljala družba SŽ-Infrastruktura, d.o.o. na območju JŽI.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3. Pregled obstoječega stanja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Trenutno je proces načrtovanja in naročanja vlakovnih poti informacijsko podprt z aplikacijo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obsega: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dodelitev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 vlakovne poti.</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To velja za vse redne in izredne vlake. Za usklajevanje naročil mednarodnih vlakovnih poti se uporablja aplikacija RNE-PCS. Aplikacija za načrtovanje vlakovnih poti in sistem za naročanje mednarodnih vlakovnih poti RNE-PCS sta samo delno integrirana.</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Izdelava oz. konstrukcija voznih redov vlakov je informacijsko podprta s sistemom ROMAN, ki ga razvija in trži podjetje </w:t>
      </w:r>
      <w:proofErr w:type="spellStart"/>
      <w:r w:rsidRPr="00BA2940">
        <w:rPr>
          <w:rFonts w:ascii="Calibri" w:eastAsia="Times New Roman" w:hAnsi="Calibri" w:cs="Calibri"/>
          <w:spacing w:val="-5"/>
          <w:szCs w:val="20"/>
        </w:rPr>
        <w:t>WorldLine</w:t>
      </w:r>
      <w:proofErr w:type="spellEnd"/>
      <w:r w:rsidRPr="00BA2940">
        <w:rPr>
          <w:rFonts w:ascii="Calibri" w:eastAsia="Times New Roman" w:hAnsi="Calibri" w:cs="Calibri"/>
          <w:spacing w:val="-5"/>
          <w:szCs w:val="20"/>
        </w:rPr>
        <w:t xml:space="preserve">. Načrtovanje letnega voznega reda se izvaja v podsistemu ROMAN </w:t>
      </w:r>
      <w:proofErr w:type="spellStart"/>
      <w:r w:rsidRPr="00BA2940">
        <w:rPr>
          <w:rFonts w:ascii="Calibri" w:eastAsia="Times New Roman" w:hAnsi="Calibri" w:cs="Calibri"/>
          <w:spacing w:val="-5"/>
          <w:szCs w:val="20"/>
        </w:rPr>
        <w:t>Planning</w:t>
      </w:r>
      <w:proofErr w:type="spellEnd"/>
      <w:r w:rsidRPr="00BA2940">
        <w:rPr>
          <w:rFonts w:ascii="Calibri" w:eastAsia="Times New Roman" w:hAnsi="Calibri" w:cs="Calibri"/>
          <w:spacing w:val="-5"/>
          <w:szCs w:val="20"/>
        </w:rPr>
        <w:t xml:space="preserve">, in sicer ta proces obvladujejo konstruktorji voznih redov, načrtovanje izrednih vlakov pa se izvaja v podsistemu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kjer proces konstrukcije opravljajo zaposleni na delovnem mestu Dispečer PO 1 v režimu 24/7.</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widowControl w:val="0"/>
        <w:spacing w:after="0" w:line="240" w:lineRule="auto"/>
        <w:ind w:left="0" w:firstLine="0"/>
        <w:jc w:val="both"/>
        <w:rPr>
          <w:rFonts w:ascii="Calibri" w:eastAsia="Times New Roman" w:hAnsi="Calibri" w:cs="Calibri"/>
          <w:spacing w:val="-5"/>
          <w:szCs w:val="20"/>
        </w:rPr>
        <w:sectPr w:rsidR="00BA2940" w:rsidRPr="00BA2940" w:rsidSect="005B5A33">
          <w:footerReference w:type="even" r:id="rId46"/>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pacing w:val="-5"/>
          <w:szCs w:val="20"/>
        </w:rPr>
        <w:t xml:space="preserve">Sistema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ta podatek pa je v on-line načinu prenesen v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w:t>
      </w:r>
    </w:p>
    <w:p w:rsidR="00BA2940" w:rsidRPr="00BA2940" w:rsidRDefault="00BA2940" w:rsidP="00BA2940">
      <w:pPr>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lastRenderedPageBreak/>
        <w:t>4. Zahteve za vzpostavitev informacijskega sistema</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4.1. Splošne zahteve za informacijski sistem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bo nameščen na obstoječi strežniški infrastrukturi SŽ:</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Osnova strežniške infrastrukture je </w:t>
      </w:r>
      <w:proofErr w:type="spellStart"/>
      <w:r w:rsidRPr="00BA2940">
        <w:rPr>
          <w:rFonts w:ascii="Calibri" w:eastAsia="Times New Roman" w:hAnsi="Calibri" w:cs="Calibri"/>
          <w:szCs w:val="20"/>
        </w:rPr>
        <w:t>virtualizacijska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platfoma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7 s po eno neodvisno HA gručo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ESXi</w:t>
      </w:r>
      <w:proofErr w:type="spellEnd"/>
      <w:r w:rsidRPr="00BA2940">
        <w:rPr>
          <w:rFonts w:ascii="Calibri" w:eastAsia="Times New Roman" w:hAnsi="Calibri" w:cs="Calibri"/>
          <w:szCs w:val="20"/>
        </w:rPr>
        <w:t xml:space="preserve"> na primarni in DR lokaciji;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Vsi načini replikacije imajo možnost delovanja v obeh smereh. Za replikacijo večine virtualnih strežnikov pa je vzpostavljen mehanizem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Replikacija je možna tudi s programsko opremo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 in sicer »</w:t>
      </w:r>
      <w:proofErr w:type="spellStart"/>
      <w:r w:rsidRPr="00BA2940">
        <w:rPr>
          <w:rFonts w:ascii="Calibri" w:eastAsia="Times New Roman" w:hAnsi="Calibri" w:cs="Calibri"/>
          <w:szCs w:val="20"/>
        </w:rPr>
        <w:t>Periodically</w:t>
      </w:r>
      <w:proofErr w:type="spellEnd"/>
      <w:r w:rsidRPr="00BA2940">
        <w:rPr>
          <w:rFonts w:ascii="Calibri" w:eastAsia="Times New Roman" w:hAnsi="Calibri" w:cs="Calibri"/>
          <w:szCs w:val="20"/>
        </w:rPr>
        <w:t>« (na 1 minuto in več) ali »</w:t>
      </w:r>
      <w:proofErr w:type="spellStart"/>
      <w:r w:rsidRPr="00BA2940">
        <w:rPr>
          <w:rFonts w:ascii="Calibri" w:eastAsia="Times New Roman" w:hAnsi="Calibri" w:cs="Calibri"/>
          <w:szCs w:val="20"/>
        </w:rPr>
        <w:t>Continuously</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Implementiran je po en namenski diskovni sistem </w:t>
      </w:r>
      <w:proofErr w:type="spellStart"/>
      <w:r w:rsidRPr="00BA2940">
        <w:rPr>
          <w:rFonts w:ascii="Calibri" w:eastAsia="Times New Roman" w:hAnsi="Calibri" w:cs="Calibri"/>
          <w:szCs w:val="20"/>
        </w:rPr>
        <w:t>Exagrid</w:t>
      </w:r>
      <w:proofErr w:type="spellEnd"/>
      <w:r w:rsidRPr="00BA2940">
        <w:rPr>
          <w:rFonts w:ascii="Calibri" w:eastAsia="Times New Roman" w:hAnsi="Calibri" w:cs="Calibri"/>
          <w:szCs w:val="20"/>
        </w:rPr>
        <w:t xml:space="preserve"> za shranjevanje varnostnih kopij na primarni in DR lokaciji. Med diskovnima sistemoma je vzpostavljena sinhronizacija zavarovanj v obe smeri. Za zavarovanja se uporablja programska oprema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Za nadzor delovanja strežniške infrastrukture se uporablja sistem </w:t>
      </w:r>
      <w:proofErr w:type="spellStart"/>
      <w:r w:rsidRPr="00BA2940">
        <w:rPr>
          <w:rFonts w:ascii="Calibri" w:eastAsia="Times New Roman" w:hAnsi="Calibri" w:cs="Calibri"/>
          <w:szCs w:val="20"/>
        </w:rPr>
        <w:t>CheckMk</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okviru implementacije je potrebno zagotoviti, dokumentirati in ustrezno testirati postopke za preklop na DR lokacijo in nazaj;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proofErr w:type="spellStart"/>
      <w:r w:rsidRPr="00BA2940">
        <w:rPr>
          <w:rFonts w:ascii="Calibri" w:eastAsia="Times New Roman" w:hAnsi="Calibri" w:cs="Calibri"/>
          <w:szCs w:val="20"/>
        </w:rPr>
        <w:t>Avtentikacija</w:t>
      </w:r>
      <w:proofErr w:type="spellEnd"/>
      <w:r w:rsidRPr="00BA2940">
        <w:rPr>
          <w:rFonts w:ascii="Calibri" w:eastAsia="Times New Roman" w:hAnsi="Calibri" w:cs="Calibri"/>
          <w:szCs w:val="20"/>
        </w:rPr>
        <w:t xml:space="preserve"> uporabnikov mora biti izvedena preko enotnega imenika na »MS </w:t>
      </w:r>
      <w:proofErr w:type="spellStart"/>
      <w:r w:rsidRPr="00BA2940">
        <w:rPr>
          <w:rFonts w:ascii="Calibri" w:eastAsia="Times New Roman" w:hAnsi="Calibri" w:cs="Calibri"/>
          <w:szCs w:val="20"/>
        </w:rPr>
        <w:t>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Directory</w:t>
      </w:r>
      <w:proofErr w:type="spellEnd"/>
      <w:r w:rsidRPr="00BA2940">
        <w:rPr>
          <w:rFonts w:ascii="Calibri" w:eastAsia="Times New Roman" w:hAnsi="Calibri" w:cs="Calibri"/>
          <w:szCs w:val="20"/>
        </w:rPr>
        <w:t>« platformi naročnika;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Informacijski sistem mora omogočati izvoz oziroma uporabo podatkov iz obstoječega informacijskega sistema za konstrukcijo voznih redov,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(opis infrastrukture, parametri vlečnih vozil, tabele voznih časov in druge relevantne podatke),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Ponujena programska platforma mora omogočati sistem enkratne prijave (SSO - </w:t>
      </w:r>
      <w:proofErr w:type="spellStart"/>
      <w:r w:rsidRPr="00BA2940">
        <w:rPr>
          <w:rFonts w:ascii="Calibri" w:eastAsia="Times New Roman" w:hAnsi="Calibri" w:cs="Calibri"/>
          <w:szCs w:val="20"/>
        </w:rPr>
        <w:t>Single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Sign</w:t>
      </w:r>
      <w:proofErr w:type="spellEnd"/>
      <w:r w:rsidRPr="00BA2940">
        <w:rPr>
          <w:rFonts w:ascii="Calibri" w:eastAsia="Times New Roman" w:hAnsi="Calibri" w:cs="Calibri"/>
          <w:szCs w:val="20"/>
        </w:rPr>
        <w:t xml:space="preserve"> On);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mora imeti na voljo štiri okolja in sicer razvojno, testno, produkcijsko ter sistem za izvajanje uporabnikovih sprejemnih testov (UAT);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Sistem mora omogočati izvedbo prenosa/migracije vseh podatkov iz obstoječega sistema in ostalih podatkov, ki jih sistem potrebuje za svoje delovanje;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szCs w:val="20"/>
        </w:rPr>
      </w:pPr>
      <w:r w:rsidRPr="00BA2940">
        <w:rPr>
          <w:rFonts w:ascii="Calibri" w:eastAsia="Times New Roman" w:hAnsi="Calibri" w:cs="Calibri"/>
          <w:szCs w:val="20"/>
        </w:rPr>
        <w:t>Podatki morajo biti dostopni v zakonskem roku hrambe dokumentov vključno s prilogami (arhiviranje).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4.2. Zahteve glede informacijske varnosti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Razvita informacijska rešitev mora biti skladna z zahtevami </w:t>
      </w:r>
      <w:proofErr w:type="spellStart"/>
      <w:r w:rsidRPr="00BA2940">
        <w:rPr>
          <w:rFonts w:ascii="Calibri" w:eastAsia="Times New Roman" w:hAnsi="Calibri" w:cs="Calibri"/>
          <w:szCs w:val="20"/>
        </w:rPr>
        <w:t>ZInfV</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zabeležiti dogodke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Log </w:t>
      </w:r>
      <w:proofErr w:type="spellStart"/>
      <w:r w:rsidRPr="00BA2940">
        <w:rPr>
          <w:rFonts w:ascii="Calibri" w:eastAsia="Times New Roman" w:hAnsi="Calibri" w:cs="Calibri"/>
          <w:szCs w:val="20"/>
        </w:rPr>
        <w:t>files</w:t>
      </w:r>
      <w:proofErr w:type="spellEnd"/>
      <w:r w:rsidRPr="00BA2940">
        <w:rPr>
          <w:rFonts w:ascii="Calibri" w:eastAsia="Times New Roman" w:hAnsi="Calibri" w:cs="Calibri"/>
          <w:szCs w:val="20"/>
        </w:rPr>
        <w:t>), revizijske dogodke in dostop do objektov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Auditing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events</w:t>
      </w:r>
      <w:proofErr w:type="spellEnd"/>
      <w:r w:rsidRPr="00BA2940">
        <w:rPr>
          <w:rFonts w:ascii="Calibri" w:eastAsia="Times New Roman" w:hAnsi="Calibri" w:cs="Calibri"/>
          <w:szCs w:val="20"/>
        </w:rPr>
        <w:t>), stanje komunikacij z drugimi informacijskimi sistemi in stanje povezanih servisov zahtevanih za pravilno delovanje sistema;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Izvedena mora biti hramba dnevniških zapisov o delovanju informacijskega sistema za obdobje šestih (6) mesecev. Hramba dnevniških zapisov mora biti zagotovljena na ozemlju Republike Slovenije;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mora biti beleženje vseh aktivnosti administratorjev sistema (dostopi, izvedene aktivnosti,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biti varnostno preverjena in ne sme imeti ranlj</w:t>
      </w:r>
      <w:r w:rsidR="0024736B">
        <w:rPr>
          <w:rFonts w:ascii="Calibri" w:eastAsia="Times New Roman" w:hAnsi="Calibri" w:cs="Calibri"/>
          <w:szCs w:val="20"/>
        </w:rPr>
        <w:t>ivosti po seznamu OWASP Top Ten</w:t>
      </w:r>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Informacijska rešitev mora slediti priporočenim praksam za zaščito uporabniške seje (OWASP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Headers</w:t>
      </w:r>
      <w:proofErr w:type="spellEnd"/>
      <w:r w:rsidRPr="00BA2940">
        <w:rPr>
          <w:rFonts w:ascii="Calibri" w:eastAsia="Times New Roman" w:hAnsi="Calibri" w:cs="Calibri"/>
          <w:szCs w:val="20"/>
        </w:rPr>
        <w:t xml:space="preserve"> Project) in ostalim smernicam OWASP Top 10 </w:t>
      </w:r>
      <w:proofErr w:type="spellStart"/>
      <w:r w:rsidRPr="00BA2940">
        <w:rPr>
          <w:rFonts w:ascii="Calibri" w:eastAsia="Times New Roman" w:hAnsi="Calibri" w:cs="Calibri"/>
          <w:szCs w:val="20"/>
        </w:rPr>
        <w:t>Proactive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Controls</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Če informacijska rešitev za delovanje uporablja neodvisne zunanje knjižnice (npr. </w:t>
      </w:r>
      <w:proofErr w:type="spellStart"/>
      <w:r w:rsidRPr="00BA2940">
        <w:rPr>
          <w:rFonts w:ascii="Calibri" w:eastAsia="Times New Roman" w:hAnsi="Calibri" w:cs="Calibri"/>
          <w:szCs w:val="20"/>
        </w:rPr>
        <w:t>jQuery</w:t>
      </w:r>
      <w:proofErr w:type="spellEnd"/>
      <w:r w:rsidRPr="00BA2940">
        <w:rPr>
          <w:rFonts w:ascii="Calibri" w:eastAsia="Times New Roman" w:hAnsi="Calibri" w:cs="Calibri"/>
          <w:szCs w:val="20"/>
        </w:rPr>
        <w:t>), morajo tudi te biti posodobljene;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Razvoj informacijske rešitve mora biti izvajan ob upoštevanju metodologij varnega razvoja aplikacij (npr. OWASP) z izvajanimi dokumentiranimi testi odpornosti na znane varnostne ranljivosti;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Informacijska rešitev mora biti zasnovana tako, da se nepooblaščenim osebam ne razkrijejo informacije, kar je treba doseči s tehnologijami, kot sta SSL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Socket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Layer</w:t>
      </w:r>
      <w:proofErr w:type="spellEnd"/>
      <w:r w:rsidRPr="00BA2940">
        <w:rPr>
          <w:rFonts w:ascii="Calibri" w:eastAsia="Times New Roman" w:hAnsi="Calibri" w:cs="Calibri"/>
          <w:szCs w:val="20"/>
        </w:rPr>
        <w:t xml:space="preserve">) ali enakovreden protokol ter HTTPS ali </w:t>
      </w:r>
      <w:r w:rsidRPr="00BA2940">
        <w:rPr>
          <w:rFonts w:ascii="Calibri" w:eastAsia="Times New Roman" w:hAnsi="Calibri" w:cs="Calibri"/>
          <w:szCs w:val="20"/>
        </w:rPr>
        <w:lastRenderedPageBreak/>
        <w:t>enakovreden protokol;</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dokumentirati politiko neprekinjenega delovanja in povratka storitve v primeru katastrofe (DRP) ter pripraviti okvirni plan rednega testiranje DRP postopkov;</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zagotoviti možnost elektronskega podpisovanja dokumentov s koriščenjem kvalificiranih digitalnih potrdil.</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4.3. Opis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mora naročniku omogočati: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Avtomatsko ali polavtomatsko kreiranje voznih redov (vozni red se kreira na podlagi zahtev prevoznikov, konstruktorji pa s pomočjo IS samo rešujejo konflikte);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On-line prikaz prostih kapacitet uporabnikom/prevoznikom;</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Integriran proces naročanja in konstrukcije, vključno z odpovedovanjem tras vlakovnih poti in posameznih voženj vlakov,</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Upoštevanje omejitev na infrastrukturi v procesu naročanja in konstrukcije;</w:t>
      </w:r>
    </w:p>
    <w:p w:rsidR="0024736B"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Izdelava vseh potrebnih seznamov, ki se trenutno izdelujejo ročno</w:t>
      </w:r>
      <w:r w:rsidR="0024736B" w:rsidRPr="008A1C05">
        <w:rPr>
          <w:rFonts w:ascii="Calibri" w:eastAsia="Times New Roman" w:hAnsi="Calibri" w:cs="Calibri"/>
          <w:szCs w:val="20"/>
        </w:rPr>
        <w:t xml:space="preserve"> – do 10 poročil (npr.: seznam vlakov po prevoznikih z voznim redom, koledarjem vožnje in parametri vlaka, katalog vlakovnih poti za redna naročila, katalog razpoložljivih vlakovnih poti za Ad-Hoc naročila, seznam </w:t>
      </w:r>
      <w:proofErr w:type="spellStart"/>
      <w:r w:rsidR="0024736B" w:rsidRPr="008A1C05">
        <w:rPr>
          <w:rFonts w:ascii="Calibri" w:eastAsia="Times New Roman" w:hAnsi="Calibri" w:cs="Calibri"/>
          <w:szCs w:val="20"/>
        </w:rPr>
        <w:t>PaPs</w:t>
      </w:r>
      <w:proofErr w:type="spellEnd"/>
      <w:r w:rsidR="0024736B" w:rsidRPr="008A1C05">
        <w:rPr>
          <w:rFonts w:ascii="Calibri" w:eastAsia="Times New Roman" w:hAnsi="Calibri" w:cs="Calibri"/>
          <w:szCs w:val="20"/>
        </w:rPr>
        <w:t xml:space="preserve"> po tovornih koridorjih, izpiski za postajno in progovno osebje z možnostjo prilagoditve/filtriranja po prevoznikih in časovnih obdobjih, ..);</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Povezavo z mednarodnim sistemom za naročanje vlakovnih poti RNE PCS;</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Upoštevanje energetske učinkovitosti že v fazi planiranja;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Posredovanje podatkov izdelanega voznega reda prevoznikom (B2B);</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Izdelavo modela kapacitet z razdelitvijo na posamezne segmente trga;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Vključitev načrtovanih omejitev kapacitet v fazo konstrukcije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preusmeritve izdelanih vlakovnih poti v primeru obvozov;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Simulacijo voznega reda omrežja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Spremembo in popravek dodeljene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uporabe enotne identifikacije vlakov.</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je po vsebini sestavljen iz zaokroženih vsebinskih področij, katerih podrobnosti so podane v nadaljevanju: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Naročila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letnega voznega reda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Integracije podatkov oziroma podatkovni vmesniki.</w:t>
      </w:r>
    </w:p>
    <w:p w:rsidR="00BA2940" w:rsidRPr="00BA2940" w:rsidRDefault="00BA2940" w:rsidP="00BA2940">
      <w:pPr>
        <w:spacing w:after="0" w:line="240" w:lineRule="auto"/>
        <w:ind w:left="0" w:firstLine="0"/>
        <w:rPr>
          <w:rFonts w:ascii="Calibri" w:eastAsia="Times New Roman" w:hAnsi="Calibri" w:cs="Calibri"/>
          <w:spacing w:val="-5"/>
          <w:szCs w:val="20"/>
        </w:rPr>
      </w:pP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pacing w:val="-5"/>
          <w:szCs w:val="20"/>
        </w:rPr>
      </w:pPr>
      <w:r w:rsidRPr="00BA2940">
        <w:rPr>
          <w:rFonts w:ascii="Calibri" w:eastAsia="Times New Roman" w:hAnsi="Calibri" w:cs="Calibri"/>
          <w:spacing w:val="-5"/>
          <w:szCs w:val="20"/>
        </w:rPr>
        <w:t>Informacijski sistem mora v osnovi pokrivati funkcionalnosti, ki so določene bodisi v zakonu, uredbah in pravilnikih upravljavca infrastrukture. Osnovne funkcionalnosti sistema trenutno predpisujejo naslednji dokumenti: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Uredba o dodeljevanju vlakovnih poti, uporabnini in režimu učinkovitosti na javni železniški infrastrukturi: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 (naročanje, izdelavo in dodelitev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Prometni pravilnik:</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Vodenje prometa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vlakovnem prometu;</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Spremne listine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Izredne pošiljke;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Primopredaja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Program omrežja: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 in storitve;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Odvijanje prometa (Splošni poslovni pogoji);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925 – DN17 Delovno navodilo za dodeljevanje vlakovnih poti, izdelavo operativnega voznega reda upravljavca in označevanje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in pogoje naročanja, izdelave, usklajevanja in dodelitve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izdelave in uveljavitve operativnega voznega reda upravljavca JŽI;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Pravila označevanja vlakov na področju Republike Slovenije;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spremembah v vlakovnem prometu.</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Minimalni nabor funkcionalnosti, ki jih mora podpirati informacijski sistem, je strnjen v naslednjih točkah: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letnih voznih redov;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voznih redov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Zaznavanje in odprava konfliktov v fazi načrtovanja;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voznih redov na </w:t>
      </w:r>
      <w:proofErr w:type="spellStart"/>
      <w:r w:rsidRPr="00BA2940">
        <w:rPr>
          <w:rFonts w:ascii="Calibri" w:eastAsia="Times New Roman" w:hAnsi="Calibri" w:cs="Calibri"/>
          <w:szCs w:val="20"/>
        </w:rPr>
        <w:t>mikro</w:t>
      </w:r>
      <w:proofErr w:type="spellEnd"/>
      <w:r w:rsidRPr="00BA2940">
        <w:rPr>
          <w:rFonts w:ascii="Calibri" w:eastAsia="Times New Roman" w:hAnsi="Calibri" w:cs="Calibri"/>
          <w:szCs w:val="20"/>
        </w:rPr>
        <w:t xml:space="preserve"> ravni (postaje, tiri,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zavornih odstotkov;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Voznoredna knjižica;</w:t>
      </w:r>
    </w:p>
    <w:p w:rsidR="00BA2940"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 xml:space="preserve">Vizualizacija voznih redov - grafikoni vlakov (izpisi in </w:t>
      </w:r>
      <w:proofErr w:type="spellStart"/>
      <w:r w:rsidRPr="008A1C05">
        <w:rPr>
          <w:rFonts w:ascii="Calibri" w:eastAsia="Times New Roman" w:hAnsi="Calibri" w:cs="Calibri"/>
          <w:szCs w:val="20"/>
        </w:rPr>
        <w:t>pdf</w:t>
      </w:r>
      <w:proofErr w:type="spellEnd"/>
      <w:r w:rsidRPr="008A1C05">
        <w:rPr>
          <w:rFonts w:ascii="Calibri" w:eastAsia="Times New Roman" w:hAnsi="Calibri" w:cs="Calibri"/>
          <w:szCs w:val="20"/>
        </w:rPr>
        <w:t>-ji ter pregledovalnik – pregled dnevnih grafikonov</w:t>
      </w:r>
      <w:r w:rsidR="0024736B" w:rsidRPr="008A1C05">
        <w:t xml:space="preserve"> </w:t>
      </w:r>
      <w:r w:rsidR="0024736B" w:rsidRPr="008A1C05">
        <w:rPr>
          <w:rFonts w:ascii="Calibri" w:eastAsia="Times New Roman" w:hAnsi="Calibri" w:cs="Calibri"/>
          <w:szCs w:val="20"/>
        </w:rPr>
        <w:t>z možnostjo pregleda aktualnega odvijanja vlakovnega prometa</w:t>
      </w:r>
      <w:r w:rsidRPr="008A1C05">
        <w:rPr>
          <w:rFonts w:ascii="Calibri" w:eastAsia="Times New Roman" w:hAnsi="Calibri" w:cs="Calibri"/>
          <w:szCs w:val="20"/>
        </w:rPr>
        <w:t>);</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Modul za 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 v proces konstrukcije;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Spremembe in popravke izdelanih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Izpisi voznih redov za postajno in progovno osebje;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izvedljivosti konstrukcije voznih redov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Vmesniki:</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upravljanje vlakovnega prometa;</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Naročila vlakovnih poti (PCS/PŽP);</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potniške publikacije;</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w:t>
      </w:r>
    </w:p>
    <w:p w:rsidR="00BA2940" w:rsidRPr="00BA2940" w:rsidRDefault="00BA2940" w:rsidP="00BA2940">
      <w:pPr>
        <w:spacing w:after="160" w:line="259" w:lineRule="auto"/>
        <w:ind w:left="0" w:firstLine="0"/>
        <w:contextualSpacing/>
        <w:rPr>
          <w:rFonts w:ascii="Calibri" w:eastAsia="Times New Roman" w:hAnsi="Calibri" w:cs="Calibri"/>
          <w:szCs w:val="20"/>
        </w:rPr>
      </w:pPr>
    </w:p>
    <w:p w:rsidR="00BA2940" w:rsidRPr="00BA2940" w:rsidRDefault="00BA2940" w:rsidP="00BA2940">
      <w:pPr>
        <w:widowControl w:val="0"/>
        <w:tabs>
          <w:tab w:val="left" w:pos="360"/>
          <w:tab w:val="left" w:pos="2504"/>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4.4</w:t>
      </w:r>
      <w:r w:rsidRPr="00BA2940">
        <w:rPr>
          <w:rFonts w:ascii="Calibri" w:eastAsia="Times New Roman" w:hAnsi="Calibri"/>
          <w:b/>
          <w:spacing w:val="-5"/>
          <w:szCs w:val="20"/>
          <w:shd w:val="clear" w:color="auto" w:fill="FFFFFF"/>
        </w:rPr>
        <w:t>. Zahteve za ponudnika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Funkcionalne zahteve informacijskega sistema po vsebinskih področjih so razdelane v nadaljevanju.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4.4.1. Naročila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obdelujejo naročila, imajo omogočene drugačne funkcionalnosti kot naročniki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Modul naročanja mora biti izveden kot spletna aplikacija preko katere imajo prevozniki možnost naročiti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vse vrste naročil, ki so predvidena v programu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vlakovne poti mora podpirati naročilo dostopa po tirih do objektov za izvajanje železniških storitev in naročila dodatnih in pomožnih storitev;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medletne procese dodeljevanja vlakovnih poti – spremembe, popravke in odpovedi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preko portala prevozniki tudi odpovedujejo vožnje vlaka – podpirati mora odpoved posamezne vožnje vlaka na dodeljeni vlakovni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Posamezno naročilo vlakovne poti mora vsebovati vse potrebne elemente za konstrukcijo in obračun uporabnine;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Aplikacija mora omogočati poljubno določanje obveznih atributov naročila za posamezne vrste naročil;</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Portal mora omogočiti prikaz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Proces naročanja mora biti podprt tudi preko podatkovnega vmesnika, kar je zahtevano tudi v razdelku »podatkovni vmesniki«;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podpirati proces načrtovanja kapacitet, kot je določeno v procesu učinkovitega upravljanja s kapacitetami (TTR). V tem kontekstu je zahtevana tudi izmenjava podatkov 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4.4.2. Konstrukcija letnega voznega reda omrežja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Konstrukcija letnega voznega reda omrežja se prične v časovnem obdobju X-12 do X-2. V tem času se izdela konstrukcija vlakovnih poti naročenih v rednem (X-12 do X-8) in zapoznelem postopku (X-8 do X-2). Po uveljavitvi se v času veljavnosti izdeluje 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Informacijski sistem mora omogočati uvoz infrastrukturnih podatkov in podatkov o vozilih, potrebnih za konstrukcijo vlakovnih poti.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konstrukcijo voznega reda omrežja v skladu s pravili v programu omrežja, po potrebi tudi v več delih za posamezno voznoredno obdobje;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na podlagi parametrov vlaka ponuditi avtomatsko konstrukcijo z možnostjo urejanja;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mora biti omogočen prikaz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posameznega vlaka morajo biti prikazani konflikti z drugimi vlaki in omogočena avtomatska odprava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pri konstrukciji upoštevati dolgoročne in kratkoročne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Upoštevane morajo biti zasedbe postaj;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se mora izvajati do nivoja mikrolokacij (tir na postaji), kjer je to potrebno oziroma do nivoja </w:t>
      </w:r>
      <w:proofErr w:type="spellStart"/>
      <w:r w:rsidRPr="00BA2940">
        <w:rPr>
          <w:rFonts w:ascii="Calibri" w:eastAsia="Times New Roman" w:hAnsi="Calibri" w:cs="Calibri"/>
          <w:szCs w:val="20"/>
        </w:rPr>
        <w:t>makrolokacij</w:t>
      </w:r>
      <w:proofErr w:type="spellEnd"/>
      <w:r w:rsidRPr="00BA2940">
        <w:rPr>
          <w:rFonts w:ascii="Calibri" w:eastAsia="Times New Roman" w:hAnsi="Calibri" w:cs="Calibri"/>
          <w:szCs w:val="20"/>
        </w:rPr>
        <w:t xml:space="preserve"> (postaja), kjer je podana taka zahteva;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možnost vpisa opomb pri posameznem vlaku, kot je na primer »rinjeni vlak«, dodajanje različnih simbolov za zasedbo postaj, APR avtomatskega prevoznega režima, ime vlaka,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izdelavo grafičnega pregleda zasedb tirov na postaji oz. prometnem mestu;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izdelavo medletnih sprememb dodeljenih vlakovnih poti (sprememba koledarja vlaka, sprememba voznega, sprememba prevozni poti vlaka, storniranje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razdelitev področij konstruiranja na območja.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4.4.3. Konstrukcija izrednih vlakov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Konstrukcija izrednih vlakov poteka v dveh časovnih okvirih in sicer: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 30 do 5 dni pred vožnjo vlaka – – konstrukcija se izdeluje v režimu od ponedeljka po petka (8/5) na treh delovnih mestih. Ta možnost mora biti omogočena tudi uporabnikom, ki izdelujejo konstrukcijo letnega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skrajšanem postopku 5 dni 6 ur pred vožnjo vlaka v režimu 24/7 na več lokacijah (Maribor, Ljubljana, Postojna).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Konstruktorji izrednih vlakov nimajo omogočene pravice konstrukcije rednih vlakov za vozni red omrežja.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Enako kot pri konstrukciji letnega voznega reda morajo biti pri konstrukciji izrednih vlakov upoštevani podani parametri vlaka (vrsta vlaka, teža, serija vlečnega vozila,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Informacijski sistem mora omogočati enostavno kopiranje in razdeljevanje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avtomatsko konstrukcijo na osnovi prostih kapacitet (odpovedani vlaki, proste trase za določen dan);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morajo biti upoštevane vse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 biti upoštevana aktualna situacija v izvajanju prometa;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Predlog konstrukcije izrednega vlaka mora biti pripravljen že iz samega naročila vlakovne poti, katero lahko konstruktor izrednih vlakov poljubno spremeni.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4.4.4. Izračun voznih časov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r w:rsidRPr="00BA2940">
        <w:rPr>
          <w:rFonts w:ascii="Calibri" w:eastAsia="Times New Roman" w:hAnsi="Calibri"/>
          <w:szCs w:val="20"/>
        </w:rPr>
        <w:t>Za natančen in pravilen izračun voznih časov vlakov je potrebno posodabljati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natančen izračun voznih časov za vlake na podlagi parametrov vleke in parametrov »fizične« infrastrukture ter parametrov vlaka (teža, dolžina);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Ob spremembi parametrov, ki vplivajo na izračun voznih časov, mora informacijski sistem omogočati možnost enostavne posodobitve, v kolikor jo uporabnik potrdi oz. možnost </w:t>
      </w:r>
      <w:proofErr w:type="spellStart"/>
      <w:r w:rsidRPr="00BA2940">
        <w:rPr>
          <w:rFonts w:ascii="Calibri" w:eastAsia="Times New Roman" w:hAnsi="Calibri" w:cs="Calibri"/>
          <w:szCs w:val="20"/>
        </w:rPr>
        <w:t>nespreminjanja</w:t>
      </w:r>
      <w:proofErr w:type="spellEnd"/>
      <w:r w:rsidRPr="00BA2940">
        <w:rPr>
          <w:rFonts w:ascii="Calibri" w:eastAsia="Times New Roman" w:hAnsi="Calibri" w:cs="Calibri"/>
          <w:szCs w:val="20"/>
        </w:rPr>
        <w:t xml:space="preserve"> voznih časov ob spremembi;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Osnova za izračun voznih časov so parametri vleke, vlaka in parametri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Pri izračunu voznih časov morajo biti na voljo možnost ročnega dodajanja in odvzemanja rezerv na vozne čase in možnost dodajanja rezerv voznih časov v odstotkih (na primer po </w:t>
      </w:r>
      <w:proofErr w:type="spellStart"/>
      <w:r w:rsidRPr="00BA2940">
        <w:rPr>
          <w:rFonts w:ascii="Calibri" w:eastAsia="Times New Roman" w:hAnsi="Calibri" w:cs="Calibri"/>
          <w:szCs w:val="20"/>
        </w:rPr>
        <w:t>fiši</w:t>
      </w:r>
      <w:proofErr w:type="spellEnd"/>
      <w:r w:rsidRPr="00BA2940">
        <w:rPr>
          <w:rFonts w:ascii="Calibri" w:eastAsia="Times New Roman" w:hAnsi="Calibri" w:cs="Calibri"/>
          <w:szCs w:val="20"/>
        </w:rPr>
        <w:t xml:space="preserve"> UIC mora imeti vlak cca. 5 % rezerve);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voznih redov (rednih in izrednih) morajo biti upoštevani vsi atributi vlaka;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posamezni konstrukciji morajo biti pri izračunu voznih časov upoštevane infrastrukturne omejitve;</w:t>
      </w:r>
    </w:p>
    <w:p w:rsidR="0078076A" w:rsidRPr="0078076A" w:rsidRDefault="0078076A" w:rsidP="0078076A">
      <w:pPr>
        <w:numPr>
          <w:ilvl w:val="0"/>
          <w:numId w:val="52"/>
        </w:numPr>
        <w:shd w:val="clear" w:color="auto" w:fill="CCFFCC"/>
        <w:suppressAutoHyphens/>
        <w:spacing w:after="0" w:line="240" w:lineRule="auto"/>
        <w:contextualSpacing/>
        <w:rPr>
          <w:rFonts w:ascii="Calibri" w:eastAsia="Calibri" w:hAnsi="Calibri"/>
          <w:szCs w:val="20"/>
        </w:rPr>
      </w:pPr>
      <w:r w:rsidRPr="0078076A">
        <w:rPr>
          <w:rFonts w:ascii="Calibri" w:eastAsia="Times New Roman" w:hAnsi="Calibri" w:cs="Calibri"/>
          <w:szCs w:val="20"/>
        </w:rPr>
        <w:t>Vozni časi se morajo za vse vrste vlakov računati (potniški in tovorni) na pol minute natančno. To pomeni, da zanemarimo 1,2,3,4,6,7,8 in 9 desetink minute.</w:t>
      </w:r>
      <w:r w:rsidRPr="0078076A">
        <w:rPr>
          <w:rFonts w:ascii="Calibri" w:eastAsia="Times New Roman" w:hAnsi="Calibri" w:cs="Calibri"/>
          <w:szCs w:val="20"/>
        </w:rPr>
        <w:t xml:space="preserve"> </w:t>
      </w:r>
      <w:r w:rsidRPr="0078076A">
        <w:rPr>
          <w:rFonts w:ascii="Calibri" w:eastAsia="Calibri" w:hAnsi="Calibri"/>
          <w:szCs w:val="20"/>
        </w:rPr>
        <w:t>V praksi to pomeni:</w:t>
      </w:r>
    </w:p>
    <w:p w:rsidR="0078076A" w:rsidRPr="0078076A" w:rsidRDefault="0078076A" w:rsidP="0078076A">
      <w:pPr>
        <w:numPr>
          <w:ilvl w:val="1"/>
          <w:numId w:val="59"/>
        </w:numPr>
        <w:shd w:val="clear" w:color="auto" w:fill="CCFFCC"/>
        <w:spacing w:after="0" w:line="240" w:lineRule="auto"/>
        <w:ind w:hanging="357"/>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vlaka 5,1 ali 5,2 min se naj vozni</w:t>
      </w:r>
      <w:r>
        <w:rPr>
          <w:rFonts w:ascii="Calibri" w:eastAsia="Times New Roman" w:hAnsi="Calibri" w:cs="Calibri"/>
          <w:szCs w:val="20"/>
        </w:rPr>
        <w:t xml:space="preserve"> čas zaokroži na 5 min;</w:t>
      </w:r>
    </w:p>
    <w:p w:rsidR="0078076A" w:rsidRPr="0078076A" w:rsidRDefault="0078076A" w:rsidP="0078076A">
      <w:pPr>
        <w:numPr>
          <w:ilvl w:val="1"/>
          <w:numId w:val="59"/>
        </w:numPr>
        <w:shd w:val="clear" w:color="auto" w:fill="CCFFCC"/>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5,3 ali 5,4 min se naj vozni čas zaokroži na 5,5 min</w:t>
      </w:r>
      <w:r w:rsidRPr="0078076A">
        <w:rPr>
          <w:rFonts w:ascii="Calibri" w:eastAsia="Times New Roman" w:hAnsi="Calibri" w:cs="Calibri"/>
          <w:szCs w:val="20"/>
        </w:rPr>
        <w:t>;</w:t>
      </w:r>
    </w:p>
    <w:p w:rsidR="0078076A" w:rsidRPr="0078076A" w:rsidRDefault="0078076A" w:rsidP="0078076A">
      <w:pPr>
        <w:numPr>
          <w:ilvl w:val="1"/>
          <w:numId w:val="59"/>
        </w:numPr>
        <w:shd w:val="clear" w:color="auto" w:fill="CCFFCC"/>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5,6 ali 5,7 min se naj vozni čas zaokroži na 5,5 min</w:t>
      </w:r>
      <w:r w:rsidRPr="0078076A">
        <w:rPr>
          <w:rFonts w:ascii="Calibri" w:eastAsia="Times New Roman" w:hAnsi="Calibri" w:cs="Calibri"/>
          <w:szCs w:val="20"/>
        </w:rPr>
        <w:t>;</w:t>
      </w:r>
    </w:p>
    <w:p w:rsidR="0078076A" w:rsidRPr="0078076A" w:rsidRDefault="0078076A" w:rsidP="0078076A">
      <w:pPr>
        <w:numPr>
          <w:ilvl w:val="1"/>
          <w:numId w:val="59"/>
        </w:numPr>
        <w:shd w:val="clear" w:color="auto" w:fill="CCFFCC"/>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5,8 ali 5,9 min se naj vozni čas zaokroži na 6,0 min</w:t>
      </w:r>
      <w:r w:rsidRPr="0078076A">
        <w:rPr>
          <w:rFonts w:ascii="Calibri" w:eastAsia="Times New Roman" w:hAnsi="Calibri" w:cs="Calibri"/>
          <w:szCs w:val="20"/>
        </w:rPr>
        <w:t>;</w:t>
      </w:r>
    </w:p>
    <w:p w:rsidR="00BA2940" w:rsidRPr="0078076A" w:rsidRDefault="00BA2940" w:rsidP="0078076A">
      <w:pPr>
        <w:numPr>
          <w:ilvl w:val="0"/>
          <w:numId w:val="52"/>
        </w:numPr>
        <w:shd w:val="clear" w:color="auto" w:fill="CCFFCC"/>
        <w:suppressAutoHyphens/>
        <w:spacing w:after="0" w:line="240" w:lineRule="auto"/>
        <w:contextualSpacing/>
        <w:rPr>
          <w:rFonts w:ascii="Calibri" w:eastAsia="Times New Roman" w:hAnsi="Calibri" w:cs="Calibri"/>
          <w:strike/>
          <w:color w:val="FF0000"/>
          <w:szCs w:val="20"/>
        </w:rPr>
      </w:pPr>
      <w:r w:rsidRPr="0078076A">
        <w:rPr>
          <w:rFonts w:ascii="Calibri" w:eastAsia="Times New Roman" w:hAnsi="Calibri" w:cs="Calibri"/>
          <w:strike/>
          <w:color w:val="FF0000"/>
          <w:szCs w:val="20"/>
        </w:rPr>
        <w:t>Pri izračunih voznih časov se morajo vozni časi zaokroževati na pol minute natančno in sicer: ena, dve, šest in sedem desetink minute navzdol in tri, štiri, osem in devet desetink minute navzgor;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ročno določanje odklonov pri uvozu in izvozu iz postaje;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Omogočeno mora biti tudi ročno spreminjanje hitrosti vlakov zaradi različnih zahtev prevoznikov (npr.: vlaki s prevozom premoga imajo zmanjšano hitrost zaradi prašenja, </w:t>
      </w:r>
      <w:proofErr w:type="spellStart"/>
      <w:r w:rsidRPr="00BA2940">
        <w:rPr>
          <w:rFonts w:ascii="Calibri" w:eastAsia="Times New Roman" w:hAnsi="Calibri" w:cs="Calibri"/>
          <w:szCs w:val="20"/>
        </w:rPr>
        <w:t>itd</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avtomatski uvoz infrastrukturnih podatkov;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možnost spremembe podatkov o vlečnih vozilih oz. dodajanje novega vozila.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4.4.5. Simulacije</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Predvsem pri večjih infrastrukturnih omejitvah (zapore prog in postajnih tirov) mora simulacija omogočati prikaz razlik med dejanskimi kapacitetami in kapacitetami ob omejitvah na infrastrukturi z možnostjo uporabe oziroma prenosa simulacijskih podatkov v dejanski vozni red. Simulacije izdelujejo konstruktorji, ki opravljajo konstrukcijo letnega voznega reda omrežja oz. posebno delovno mesto konstruktorja v kolikor bo to potrebno.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mora omogočati pripravo simulacije voznega reda omrežja na podlagi vrste vhodnih parametrov:</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Zmanjšana hitrost na delu omrežja;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Zapora proge/postaje ali postajnega tira;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Zapore kretnic ali kretniških zvez;</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Spremenjene vrsta vleke;</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Sprememba števila vlakov na določeni relaciji, …;</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po posameznih parametrih mora kot rezultat vrniti izdelan vozni red oziroma seznam konfliktov in omejitev;</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lastRenderedPageBreak/>
        <w:t>Simulacija mora omogočati prikaz operativne izvedbe voznega reda z omejitvami na infrastrukturi (operativna simulacija);</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 operativne simulacije izvedbe voznega reda morajo biti jasno podane predvidene zamude po vlakih in progah ter postajah;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mora omogočati prikaz razlik med dejanskimi kapacitetami in kapacitetami ob omejitvah na infrastrukturi;</w:t>
      </w:r>
    </w:p>
    <w:p w:rsid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Omogočen mora biti prenos iz simulacije v produkcijo.</w:t>
      </w:r>
    </w:p>
    <w:p w:rsidR="0078076A" w:rsidRDefault="0078076A" w:rsidP="0078076A">
      <w:pPr>
        <w:suppressAutoHyphens/>
        <w:spacing w:after="0" w:line="240" w:lineRule="auto"/>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4.4.6. Integracije in podatkovni vmesniki</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železniškega prometa;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zapor in počasnih voženj;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Sistem za prikaz voznoredne knjižice;</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pripravo potniških publikacij;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s prevozniki v železniškem prometu;</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z mednarodnim sistemom za upravljanje vlakovnih poti, RNE PCS;</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poslovne inteligence oziroma poslovnega poročanja;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o načrtovanih kapacitetah s centralnim sistemom ECMT.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podatkov s prevozniki v železniškem prometu ter mednarodnim sistemom za upravljanje vlakovnih poti RNE PCS mora biti izvedena v skladu s specifikacijami, ki jih predpisujeta uredbi Komisije (EU) št. 2021/541, TAF TSI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tovorni promet železniškega sistema v Evropski uniji in TAP TSI, uredba Komisije (EU) št. 1273/2013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potniški promet«.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szCs w:val="2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BA2940">
        <w:rPr>
          <w:rFonts w:ascii="Calibri" w:eastAsia="Times New Roman" w:hAnsi="Calibri"/>
          <w:szCs w:val="20"/>
        </w:rPr>
        <w:t xml:space="preserve"> implementacijo specifikacij TAF/TAP skupnega železniškega sektorja« na </w:t>
      </w:r>
      <w:hyperlink r:id="rId47" w:history="1">
        <w:r w:rsidRPr="00BA2940">
          <w:rPr>
            <w:rFonts w:ascii="Calibri" w:eastAsia="Times New Roman" w:hAnsi="Calibri"/>
            <w:color w:val="0000FF"/>
            <w:szCs w:val="20"/>
            <w:u w:val="single"/>
          </w:rPr>
          <w:t>www.taf-jsg.info</w:t>
        </w:r>
      </w:hyperlink>
      <w:r w:rsidRPr="00BA2940">
        <w:rPr>
          <w:rFonts w:ascii="Calibri" w:eastAsia="Times New Roman" w:hAnsi="Calibri"/>
          <w:szCs w:val="20"/>
        </w:rPr>
        <w: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ima v okviru svoje IT infrastrukture že implementiran »Skupni vmesnik« kot ga določa in zahteva uredba TAF TSI, tako da mora za implementacijo izmenjav v okviru TAF TSI ponudnik urediti integracijo med predmetnim informacijskim sistemom ter skupnim vmesnikom.</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Zahteve za integracije in izmenjave podatkov so v nadaljevanju razdeljene po vsebinskih področjih.</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želez</w:t>
      </w:r>
      <w:r w:rsidR="000005DF">
        <w:rPr>
          <w:rFonts w:ascii="Calibri" w:eastAsia="Times New Roman" w:hAnsi="Calibri" w:cs="Calibri"/>
          <w:spacing w:val="-5"/>
          <w:szCs w:val="20"/>
          <w:u w:val="single"/>
        </w:rPr>
        <w:t>niškega prometa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podatkovni bazi informacijskega sistema, iz katerega so bili podatki izvoženi. Izvajalec mora namreč naročniku podati tudi ustrezno komentiran podatkovni model informacijskega sistema, katerega namen je morebitna kasnejša razširitev oziroma uporaba podatkov, ki niso vsebovani v izvozu. Izmenjava podatkov o voznih redih izrednih vlakov mora biti izvedena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zagotovitev funkcionalnosti »pri konstrukciji izrednih vlakov« mora biti upoštevana aktualna situacija v izvajanju prometa. V modulu »Konstrukcija izrednih vlakov« mora informacijski sistem omogočati uvoz podatkov o dejanskem izvajanju prometa iz sistema za upravljanje vlakovnega prometa. Podatki se izmenjujejo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zapor in počasnih voženj</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v okviru sistema za upravljanje s sredstvi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 xml:space="preserve">) upravlja s procesom evidentiranja omejitev na </w:t>
      </w:r>
      <w:r w:rsidRPr="00BA2940">
        <w:rPr>
          <w:rFonts w:ascii="Calibri" w:eastAsia="Times New Roman" w:hAnsi="Calibri" w:cs="Calibri"/>
          <w:szCs w:val="20"/>
        </w:rPr>
        <w:lastRenderedPageBreak/>
        <w:t xml:space="preserve">infrastrukturi (počasne vožnje ter zapore tirov). Informacijski sistem mora omogočati integracijo (On-Line) , ki podpira vnos, urejanje ter brisanje podatkov o zaporah ter počasnih vožnjah. Že obstoječa izmenjava je urejena z uporabo SOAP spletnih storitev, pri čemer se podatki prenašajo iz sistema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Sistem za prikaz voznoredne knjižice</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v realnem času zagotavljati vse potrebne podatke za kreiranje elektronske voznoredne knjižice posameznega vlaka (tako za redne kot izredne vlake). Izmenjava mora biti izvedena v »On-line« načinu z uporabo SOAP spletnih storitev.</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pripravo potniških publikacij</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omogočati izvoz podatkov o voznih redih potniških vlakov, kot jih zahteva sistem za pripravo potniških publikacij,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Izmenjava podatkov je izvedena na način integracijske datoteke v </w:t>
      </w:r>
      <w:proofErr w:type="spellStart"/>
      <w:r w:rsidRPr="00BA2940">
        <w:rPr>
          <w:rFonts w:ascii="Calibri" w:eastAsia="Times New Roman" w:hAnsi="Calibri" w:cs="Calibri"/>
          <w:szCs w:val="20"/>
        </w:rPr>
        <w:t>textualnem</w:t>
      </w:r>
      <w:proofErr w:type="spellEnd"/>
      <w:r w:rsidRPr="00BA2940">
        <w:rPr>
          <w:rFonts w:ascii="Calibri" w:eastAsia="Times New Roman" w:hAnsi="Calibri" w:cs="Calibri"/>
          <w:szCs w:val="20"/>
        </w:rPr>
        <w:t xml:space="preserve"> formatu s </w:t>
      </w:r>
      <w:proofErr w:type="spellStart"/>
      <w:r w:rsidRPr="00BA2940">
        <w:rPr>
          <w:rFonts w:ascii="Calibri" w:eastAsia="Times New Roman" w:hAnsi="Calibri" w:cs="Calibri"/>
          <w:szCs w:val="20"/>
        </w:rPr>
        <w:t>predefinirano</w:t>
      </w:r>
      <w:proofErr w:type="spellEnd"/>
      <w:r w:rsidRPr="00BA2940">
        <w:rPr>
          <w:rFonts w:ascii="Calibri" w:eastAsia="Times New Roman" w:hAnsi="Calibri" w:cs="Calibri"/>
          <w:szCs w:val="20"/>
        </w:rPr>
        <w:t xml:space="preserve"> vsebino, ki je predpisana. Izvoz podatkov se izvede na zahtevo.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s prevozniki v železniškem prometu</w:t>
      </w:r>
    </w:p>
    <w:p w:rsidR="00BA2940" w:rsidRPr="00BA2940" w:rsidRDefault="00BA2940" w:rsidP="00BA2940">
      <w:pPr>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s prevozniki v železniškem promet v procesu naročanja vlakovnih poti, kot je določena v poglavju »Prošnja za vlakovno pot« uredbe TAF TSI. Podprta morajo biti sporočila: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»Prošnja za vlakovno pot«,</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potrjena«,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 zavrnjene«,</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preklicana«,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ni na voljo«,</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»Potrditev sprejema«,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vlakovne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sporočilo o »Napaki«.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med prevozniki mora bit izvedena v realnem času v skladu z vsemi zahtevami uredbe TAF TSI, pri čemer </w:t>
      </w:r>
      <w:r w:rsidRPr="00BA2940">
        <w:rPr>
          <w:rFonts w:ascii="Calibri" w:eastAsia="Times New Roman" w:hAnsi="Calibri"/>
          <w:szCs w:val="20"/>
        </w:rPr>
        <w:t xml:space="preserve">je potrebno upoštevati tudi navodila, šifrante in podrobne specifikacije, ki so objavljene v okviru »Skupine za implementacijo specifikacij TAF/TAP skupnega železniškega sektorja« na </w:t>
      </w:r>
      <w:hyperlink r:id="rId48" w:history="1">
        <w:r w:rsidRPr="00BA2940">
          <w:rPr>
            <w:rFonts w:ascii="Calibri" w:eastAsia="Times New Roman" w:hAnsi="Calibri"/>
            <w:color w:val="0000FF"/>
            <w:szCs w:val="20"/>
            <w:u w:val="single"/>
          </w:rPr>
          <w:t>www.taf-jsg.info</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z mednarodnim sistemom za upravljanje vlakovnih poti, RNE PCS</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Podobno kot izmenjava s prevozniki mora biti tudi izmenjava podatkov z mednarodnim sistemom za upravljanje vlakovnih poti, RNE PCS, urejena z uporabo »skupnega vmesnika«, pri čemer mora ponudnik upoštevati in slediti procesnemu modelu RNE PCS.</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poslovne inteligence oziroma poslovnega poročanja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izvoz podatkov v sistem poslovne inteligence naročnika, pri čemer morajo biti na voljo podatki v celotnem procesu naročanja in konstrukcije vlakovnih poti. Protokol in format posredovanja podatkov bosta določena v fazi načrtovanja.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u w:val="single"/>
        </w:rPr>
      </w:pPr>
      <w:r w:rsidRPr="00BA2940">
        <w:rPr>
          <w:rFonts w:ascii="Calibri" w:eastAsia="Times New Roman" w:hAnsi="Calibri" w:cs="Calibri"/>
          <w:szCs w:val="20"/>
          <w:u w:val="single"/>
        </w:rPr>
        <w:t xml:space="preserve">Izmenjava podatkov </w:t>
      </w:r>
      <w:r w:rsidRPr="00BA2940">
        <w:rPr>
          <w:rFonts w:ascii="Calibri" w:eastAsia="Times New Roman" w:hAnsi="Calibri" w:cs="Calibri"/>
          <w:spacing w:val="-5"/>
          <w:szCs w:val="20"/>
          <w:u w:val="single"/>
        </w:rPr>
        <w:t xml:space="preserve">o načrtovanih kapacitetah </w:t>
      </w:r>
      <w:r w:rsidRPr="00BA2940">
        <w:rPr>
          <w:rFonts w:ascii="Calibri" w:eastAsia="Times New Roman" w:hAnsi="Calibri" w:cs="Calibri"/>
          <w:szCs w:val="20"/>
          <w:u w:val="single"/>
        </w:rPr>
        <w:t>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o načrtovanju kapacitet z mednarodnim sistemom za upravljanje s kapacitetami RNE ECMT, kot je določeno v procesu učinkovitega upravljanja s kapacitetami (TTR).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t>5. Implementacija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cs="Calibri"/>
          <w:b/>
          <w:spacing w:val="-5"/>
          <w:szCs w:val="20"/>
          <w:shd w:val="clear" w:color="auto" w:fill="FFFFFF"/>
        </w:rPr>
      </w:pPr>
      <w:r w:rsidRPr="00BA2940">
        <w:rPr>
          <w:rFonts w:ascii="Calibri" w:eastAsia="Times New Roman" w:hAnsi="Calibri" w:cs="Calibri"/>
          <w:b/>
          <w:szCs w:val="20"/>
          <w:shd w:val="clear" w:color="auto" w:fill="FFFFFF"/>
        </w:rPr>
        <w:t>5.</w:t>
      </w:r>
      <w:r w:rsidRPr="00BA2940">
        <w:rPr>
          <w:rFonts w:ascii="Calibri" w:eastAsia="Times New Roman" w:hAnsi="Calibri" w:cs="Calibri"/>
          <w:b/>
          <w:spacing w:val="-5"/>
          <w:szCs w:val="20"/>
          <w:shd w:val="clear" w:color="auto" w:fill="FFFFFF"/>
        </w:rPr>
        <w:t>1. Projektni pristop</w:t>
      </w:r>
    </w:p>
    <w:p w:rsidR="00BA2940" w:rsidRPr="00BA2940" w:rsidRDefault="00BA2940" w:rsidP="00BA2940">
      <w:pPr>
        <w:spacing w:after="0" w:line="240" w:lineRule="auto"/>
        <w:ind w:left="0" w:firstLine="0"/>
        <w:rPr>
          <w:rFonts w:ascii="Calibri" w:eastAsia="Times New Roman" w:hAnsi="Calibri" w:cs="Calibri"/>
          <w:szCs w:val="20"/>
        </w:rPr>
      </w:pPr>
    </w:p>
    <w:p w:rsidR="0078076A" w:rsidRDefault="00BA2940" w:rsidP="00BA2940">
      <w:pPr>
        <w:spacing w:after="0" w:line="240" w:lineRule="auto"/>
        <w:ind w:left="0" w:firstLine="0"/>
        <w:rPr>
          <w:rFonts w:ascii="Calibri" w:eastAsia="Times New Roman" w:hAnsi="Calibri" w:cs="Calibri"/>
          <w:szCs w:val="20"/>
        </w:rPr>
        <w:sectPr w:rsidR="0078076A" w:rsidSect="00BA2940">
          <w:headerReference w:type="first" r:id="rId49"/>
          <w:footerReference w:type="first" r:id="rId50"/>
          <w:pgSz w:w="11906" w:h="16838"/>
          <w:pgMar w:top="1134" w:right="1134" w:bottom="1134" w:left="1134" w:header="454" w:footer="454" w:gutter="0"/>
          <w:pgNumType w:chapStyle="1"/>
          <w:cols w:space="708"/>
          <w:titlePg/>
          <w:docGrid w:linePitch="272"/>
        </w:sectPr>
      </w:pPr>
      <w:r w:rsidRPr="00BA2940">
        <w:rPr>
          <w:rFonts w:ascii="Calibri" w:eastAsia="Times New Roman" w:hAnsi="Calibri" w:cs="Calibri"/>
          <w:szCs w:val="20"/>
        </w:rPr>
        <w:t>Informacijski sistem bo implementiran kot projekt v sklopu programa digitalizacije obratovanja železniške infrastrukture.</w:t>
      </w:r>
    </w:p>
    <w:p w:rsidR="00BA2940" w:rsidRPr="00BA2940" w:rsidRDefault="00BA2940" w:rsidP="00BA2940">
      <w:pPr>
        <w:spacing w:after="0" w:line="240" w:lineRule="auto"/>
        <w:ind w:left="0" w:firstLine="0"/>
        <w:rPr>
          <w:rFonts w:ascii="Calibri" w:eastAsia="Times New Roman" w:hAnsi="Calibri" w:cs="Calibri"/>
          <w:szCs w:val="20"/>
        </w:rPr>
      </w:pPr>
      <w:bookmarkStart w:id="7" w:name="_GoBack"/>
      <w:bookmarkEnd w:id="7"/>
      <w:r w:rsidRPr="00BA2940">
        <w:rPr>
          <w:rFonts w:ascii="Calibri" w:eastAsia="Times New Roman" w:hAnsi="Calibri" w:cs="Calibri"/>
          <w:szCs w:val="20"/>
        </w:rPr>
        <w:lastRenderedPageBreak/>
        <w:t>S strani poslovodstva SŽ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Projektni svet;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naročnika.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izvajalca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izvajalca;</w:t>
      </w:r>
    </w:p>
    <w:p w:rsid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izvajalca.</w:t>
      </w:r>
    </w:p>
    <w:p w:rsidR="0078076A" w:rsidRDefault="0078076A" w:rsidP="0078076A">
      <w:pPr>
        <w:widowControl w:val="0"/>
        <w:suppressAutoHyphens/>
        <w:spacing w:after="0" w:line="240" w:lineRule="auto"/>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in izvajalec morata pripraviti in potrditi </w:t>
      </w:r>
      <w:proofErr w:type="spellStart"/>
      <w:r w:rsidRPr="00BA2940">
        <w:rPr>
          <w:rFonts w:ascii="Calibri" w:eastAsia="Times New Roman" w:hAnsi="Calibri" w:cs="Calibri"/>
          <w:szCs w:val="20"/>
        </w:rPr>
        <w:t>vzpostavitveni</w:t>
      </w:r>
      <w:proofErr w:type="spellEnd"/>
      <w:r w:rsidRPr="00BA2940">
        <w:rPr>
          <w:rFonts w:ascii="Calibri" w:eastAsia="Times New Roman" w:hAnsi="Calibri" w:cs="Calibri"/>
          <w:szCs w:val="20"/>
        </w:rPr>
        <w:t xml:space="preserve"> dokument projekta.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5.</w:t>
      </w:r>
      <w:r w:rsidRPr="00BA2940">
        <w:rPr>
          <w:rFonts w:ascii="Calibri" w:eastAsia="Times New Roman" w:hAnsi="Calibri"/>
          <w:b/>
          <w:spacing w:val="-5"/>
          <w:szCs w:val="20"/>
          <w:shd w:val="clear" w:color="auto" w:fill="FFFFFF"/>
        </w:rPr>
        <w:t>2. Faze projekta, izdelki in časovni okvir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Implementacija informacijskega je razdeljena v štiri (4) večinoma zaporedne faze: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Faza1 – Analiza načrta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1 implementacije informacijskega sistema je štiri (4) polne koledarske mesece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2 – delujoč sistem v testnem okolju:</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2 implementacije informacijskega sistema je dvanajst (12)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sistem postavljen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delovanju sistema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varnostnih mehanizmih;</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Tehnična dokumentacija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Faza 3 – prehod v produkcijo: </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To fazo sestavljajo naslednje aktivnosti: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Testiranje delovanja celotnega sistema ali posameznih funkcionalnosti v testnem okolju in odpravljanje ugotovljenih napak in pomanjkljivosti;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uporabniških navodil;</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ključnih uporabnikov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končnih uporabnikov;</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Izvedeno šolanje prvega nivoja podpore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načrta prehoda v produkcijo;</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osnovi načrta za prehod v produkcijo priprava vseh potrebnih sistemov za prehod;</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produkcijskega okolja in morebitni potrebni obremenitveni testi;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Prehod v produkcijo.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zaključi s prehodom v produkcijo.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3 implementacije informacijskega sistema je petnajst (15)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v produkcijskem okolju v nadzorovanem delovanju;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Dokumentacija implementiranega IS z navodili za uporabo in usposabljanje.</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tabs>
          <w:tab w:val="right" w:pos="9639"/>
        </w:tabs>
        <w:suppressAutoHyphens/>
        <w:spacing w:after="0" w:line="240" w:lineRule="auto"/>
        <w:ind w:left="0" w:firstLine="0"/>
        <w:contextualSpacing/>
        <w:rPr>
          <w:rFonts w:ascii="Calibri" w:eastAsia="Times New Roman" w:hAnsi="Calibri" w:cs="Calibri"/>
          <w:szCs w:val="20"/>
        </w:rPr>
      </w:pPr>
      <w:r w:rsidRPr="00BA2940">
        <w:rPr>
          <w:rFonts w:ascii="Calibri" w:eastAsia="Times New Roman" w:hAnsi="Calibri" w:cs="Calibri"/>
          <w:szCs w:val="20"/>
        </w:rPr>
        <w:t>Faza 4 – poskusno obdobje obratovanja: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Odpravljati morebitne napake in pomanjkljivosti v delovanju informacijskega sistema;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Skrbeti za razpoložljivost informacijskega sistema, kot je opredeljena v zahtevah o vzdrževanju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 je zaključeno potem, ko naročnik s prevzemnim zapisnikom potrdi, da informacijski sistem deluje v skladu s pogodbenimi obveznostmi.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4 implementacije informacijskega sistema je osemnajst (18) polnih koledarskih mesecev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IS v polnem obratovanju,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 strani naročnika potrjen dokument, ki potrjuje delovanje sistema v polni funkcionalnosti.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Times New Roman" w:hAnsi="Calibri" w:cs="Calibri"/>
          <w:b/>
          <w:smallCaps/>
          <w:szCs w:val="20"/>
        </w:rPr>
      </w:pPr>
      <w:r w:rsidRPr="00BA2940">
        <w:rPr>
          <w:rFonts w:ascii="Calibri" w:eastAsia="Times New Roman" w:hAnsi="Calibri" w:cs="Calibri"/>
          <w:b/>
          <w:smallCaps/>
          <w:szCs w:val="20"/>
        </w:rPr>
        <w:t>Priloge obrazca:</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Specifikacijo morebitnih drugih licenc, ki so potrebne za delovanje Informacijskega sistema za naročanje in konstrukcijo vlakovnih poti (naziv, vrsta, količina, nakupna cena).</w:t>
      </w:r>
    </w:p>
    <w:sectPr w:rsidR="00BA2940" w:rsidRPr="00BA2940" w:rsidSect="00BA2940">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A33" w:rsidRDefault="005B5A33">
      <w:pPr>
        <w:spacing w:after="0" w:line="240" w:lineRule="auto"/>
      </w:pPr>
      <w:r>
        <w:separator/>
      </w:r>
    </w:p>
  </w:endnote>
  <w:endnote w:type="continuationSeparator" w:id="0">
    <w:p w:rsidR="005B5A33" w:rsidRDefault="005B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spacing w:after="160" w:line="259" w:lineRule="auto"/>
      <w:ind w:left="0" w:firstLine="0"/>
    </w:pPr>
  </w:p>
  <w:p w:rsidR="005B5A33" w:rsidRDefault="005B5A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A2940" w:rsidRDefault="005B5A33">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5B5A33" w:rsidRDefault="005B5A33">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p w:rsidR="005B5A33" w:rsidRDefault="005B5A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78076A">
      <w:rPr>
        <w:bCs/>
        <w:noProof/>
        <w:sz w:val="18"/>
        <w:szCs w:val="18"/>
      </w:rPr>
      <w:t>48</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78076A">
      <w:rPr>
        <w:bCs/>
        <w:noProof/>
        <w:sz w:val="18"/>
        <w:szCs w:val="18"/>
      </w:rPr>
      <w:t>69</w:t>
    </w:r>
    <w:r w:rsidRPr="00BE2BCC">
      <w:rPr>
        <w:bCs/>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78076A">
      <w:rPr>
        <w:bCs/>
        <w:noProof/>
        <w:sz w:val="18"/>
        <w:szCs w:val="18"/>
      </w:rPr>
      <w:t>68</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78076A">
      <w:rPr>
        <w:bCs/>
        <w:noProof/>
        <w:sz w:val="18"/>
        <w:szCs w:val="18"/>
      </w:rPr>
      <w:t>69</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5B5A33" w:rsidRDefault="005B5A33"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5B5A33" w:rsidRPr="006E0DE4" w:rsidRDefault="005B5A33"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5B5A33" w:rsidRPr="006E0DE4" w:rsidRDefault="005B5A33"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5B5A33" w:rsidRPr="006E0DE4" w:rsidRDefault="005B5A33"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5B5A33" w:rsidRPr="00725DC2" w:rsidRDefault="005B5A33"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78076A">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78076A">
                      <w:rPr>
                        <w:bCs/>
                        <w:noProof/>
                        <w:sz w:val="18"/>
                        <w:szCs w:val="18"/>
                      </w:rPr>
                      <w:t>69</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A33" w:rsidRDefault="005B5A33">
      <w:pPr>
        <w:spacing w:after="0" w:line="240" w:lineRule="auto"/>
      </w:pPr>
      <w:r>
        <w:separator/>
      </w:r>
    </w:p>
  </w:footnote>
  <w:footnote w:type="continuationSeparator" w:id="0">
    <w:p w:rsidR="005B5A33" w:rsidRDefault="005B5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5B5A33" w:rsidRDefault="005B5A33">
    <w:pPr>
      <w:spacing w:after="0" w:line="259" w:lineRule="auto"/>
      <w:ind w:left="-1996" w:right="10466" w:firstLine="0"/>
    </w:pPr>
  </w:p>
  <w:p w:rsidR="005B5A33" w:rsidRDefault="005B5A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9B6D0A" w:rsidRDefault="005B5A33"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FF5210" w:rsidRDefault="005B5A33"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5B5A33" w:rsidRDefault="005B5A3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881D2D">
          <w:pPr>
            <w:pStyle w:val="Oznakadokumenta"/>
            <w:spacing w:before="0" w:after="80" w:line="240" w:lineRule="auto"/>
            <w:ind w:left="0"/>
            <w:rPr>
              <w:bCs/>
              <w:color w:val="A6A6A6"/>
              <w:spacing w:val="0"/>
              <w:kern w:val="0"/>
              <w:sz w:val="16"/>
              <w:szCs w:val="16"/>
            </w:rPr>
          </w:pPr>
        </w:p>
      </w:tc>
      <w:tc>
        <w:tcPr>
          <w:tcW w:w="1701" w:type="dxa"/>
        </w:tcPr>
        <w:p w:rsidR="005B5A33" w:rsidRPr="006E0DE4" w:rsidRDefault="005B5A33" w:rsidP="00FD4373">
          <w:pPr>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5B5A33" w:rsidTr="00881D2D">
      <w:tc>
        <w:tcPr>
          <w:tcW w:w="4389" w:type="dxa"/>
        </w:tcPr>
        <w:p w:rsidR="005B5A33" w:rsidRPr="006E0DE4" w:rsidRDefault="005B5A33" w:rsidP="000E7360">
          <w:pPr>
            <w:spacing w:afterLines="20" w:after="48" w:line="22" w:lineRule="atLeast"/>
            <w:ind w:left="0" w:firstLine="0"/>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T +386 1 29 12 100</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5B5A33" w:rsidRPr="005251C1" w:rsidRDefault="005B5A33" w:rsidP="00DE194C">
    <w:pPr>
      <w:tabs>
        <w:tab w:val="left" w:pos="4395"/>
        <w:tab w:val="left" w:pos="6096"/>
      </w:tabs>
      <w:spacing w:after="0" w:line="259" w:lineRule="auto"/>
      <w:ind w:left="0" w:firstLine="0"/>
    </w:pPr>
  </w:p>
  <w:p w:rsidR="005B5A33" w:rsidRDefault="005B5A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7"/>
  </w:num>
  <w:num w:numId="2">
    <w:abstractNumId w:val="10"/>
  </w:num>
  <w:num w:numId="3">
    <w:abstractNumId w:val="35"/>
  </w:num>
  <w:num w:numId="4">
    <w:abstractNumId w:val="48"/>
  </w:num>
  <w:num w:numId="5">
    <w:abstractNumId w:val="17"/>
  </w:num>
  <w:num w:numId="6">
    <w:abstractNumId w:val="5"/>
  </w:num>
  <w:num w:numId="7">
    <w:abstractNumId w:val="44"/>
  </w:num>
  <w:num w:numId="8">
    <w:abstractNumId w:val="53"/>
  </w:num>
  <w:num w:numId="9">
    <w:abstractNumId w:val="15"/>
  </w:num>
  <w:num w:numId="10">
    <w:abstractNumId w:val="43"/>
  </w:num>
  <w:num w:numId="11">
    <w:abstractNumId w:val="33"/>
  </w:num>
  <w:num w:numId="12">
    <w:abstractNumId w:val="39"/>
  </w:num>
  <w:num w:numId="13">
    <w:abstractNumId w:val="9"/>
  </w:num>
  <w:num w:numId="14">
    <w:abstractNumId w:val="11"/>
  </w:num>
  <w:num w:numId="15">
    <w:abstractNumId w:val="41"/>
  </w:num>
  <w:num w:numId="16">
    <w:abstractNumId w:val="6"/>
  </w:num>
  <w:num w:numId="17">
    <w:abstractNumId w:val="18"/>
  </w:num>
  <w:num w:numId="18">
    <w:abstractNumId w:val="36"/>
  </w:num>
  <w:num w:numId="19">
    <w:abstractNumId w:val="42"/>
  </w:num>
  <w:num w:numId="20">
    <w:abstractNumId w:val="52"/>
  </w:num>
  <w:num w:numId="21">
    <w:abstractNumId w:val="46"/>
  </w:num>
  <w:num w:numId="22">
    <w:abstractNumId w:val="38"/>
  </w:num>
  <w:num w:numId="23">
    <w:abstractNumId w:val="3"/>
  </w:num>
  <w:num w:numId="24">
    <w:abstractNumId w:val="4"/>
  </w:num>
  <w:num w:numId="25">
    <w:abstractNumId w:val="0"/>
  </w:num>
  <w:num w:numId="26">
    <w:abstractNumId w:val="20"/>
  </w:num>
  <w:num w:numId="27">
    <w:abstractNumId w:val="13"/>
  </w:num>
  <w:num w:numId="28">
    <w:abstractNumId w:val="16"/>
  </w:num>
  <w:num w:numId="29">
    <w:abstractNumId w:val="29"/>
  </w:num>
  <w:num w:numId="30">
    <w:abstractNumId w:val="1"/>
  </w:num>
  <w:num w:numId="31">
    <w:abstractNumId w:val="45"/>
  </w:num>
  <w:num w:numId="32">
    <w:abstractNumId w:val="54"/>
  </w:num>
  <w:num w:numId="33">
    <w:abstractNumId w:val="32"/>
  </w:num>
  <w:num w:numId="34">
    <w:abstractNumId w:val="58"/>
  </w:num>
  <w:num w:numId="35">
    <w:abstractNumId w:val="40"/>
  </w:num>
  <w:num w:numId="36">
    <w:abstractNumId w:val="12"/>
  </w:num>
  <w:num w:numId="37">
    <w:abstractNumId w:val="55"/>
  </w:num>
  <w:num w:numId="38">
    <w:abstractNumId w:val="50"/>
  </w:num>
  <w:num w:numId="39">
    <w:abstractNumId w:val="26"/>
  </w:num>
  <w:num w:numId="40">
    <w:abstractNumId w:val="21"/>
  </w:num>
  <w:num w:numId="41">
    <w:abstractNumId w:val="51"/>
  </w:num>
  <w:num w:numId="42">
    <w:abstractNumId w:val="2"/>
  </w:num>
  <w:num w:numId="43">
    <w:abstractNumId w:val="23"/>
  </w:num>
  <w:num w:numId="44">
    <w:abstractNumId w:val="28"/>
  </w:num>
  <w:num w:numId="45">
    <w:abstractNumId w:val="14"/>
  </w:num>
  <w:num w:numId="46">
    <w:abstractNumId w:val="7"/>
  </w:num>
  <w:num w:numId="47">
    <w:abstractNumId w:val="31"/>
  </w:num>
  <w:num w:numId="48">
    <w:abstractNumId w:val="19"/>
  </w:num>
  <w:num w:numId="49">
    <w:abstractNumId w:val="24"/>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 w:numId="54">
    <w:abstractNumId w:val="37"/>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49"/>
  </w:num>
  <w:num w:numId="58">
    <w:abstractNumId w:val="25"/>
  </w:num>
  <w:num w:numId="59">
    <w:abstractNumId w:val="27"/>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55BB"/>
    <w:rsid w:val="000056AD"/>
    <w:rsid w:val="000216CB"/>
    <w:rsid w:val="00025A35"/>
    <w:rsid w:val="00027450"/>
    <w:rsid w:val="00032815"/>
    <w:rsid w:val="00040148"/>
    <w:rsid w:val="000411F9"/>
    <w:rsid w:val="00041990"/>
    <w:rsid w:val="00041D70"/>
    <w:rsid w:val="00042706"/>
    <w:rsid w:val="0004306C"/>
    <w:rsid w:val="000431BE"/>
    <w:rsid w:val="00053DE8"/>
    <w:rsid w:val="000619A7"/>
    <w:rsid w:val="0007659F"/>
    <w:rsid w:val="0008688B"/>
    <w:rsid w:val="00086C85"/>
    <w:rsid w:val="00087362"/>
    <w:rsid w:val="0009183A"/>
    <w:rsid w:val="00095C59"/>
    <w:rsid w:val="000A38DE"/>
    <w:rsid w:val="000B7C1E"/>
    <w:rsid w:val="000D4043"/>
    <w:rsid w:val="000D51E2"/>
    <w:rsid w:val="000E0F84"/>
    <w:rsid w:val="000E2F1A"/>
    <w:rsid w:val="000E3132"/>
    <w:rsid w:val="000E7360"/>
    <w:rsid w:val="000F1C92"/>
    <w:rsid w:val="000F4FBA"/>
    <w:rsid w:val="000F6454"/>
    <w:rsid w:val="00111BA0"/>
    <w:rsid w:val="00125A2B"/>
    <w:rsid w:val="00174156"/>
    <w:rsid w:val="00192C3D"/>
    <w:rsid w:val="001B3406"/>
    <w:rsid w:val="001C3E9D"/>
    <w:rsid w:val="001C4161"/>
    <w:rsid w:val="001E1936"/>
    <w:rsid w:val="001E62D0"/>
    <w:rsid w:val="001F1641"/>
    <w:rsid w:val="001F2748"/>
    <w:rsid w:val="001F31FB"/>
    <w:rsid w:val="00201494"/>
    <w:rsid w:val="002054E6"/>
    <w:rsid w:val="0022783F"/>
    <w:rsid w:val="00235A2B"/>
    <w:rsid w:val="00236FE7"/>
    <w:rsid w:val="002405D6"/>
    <w:rsid w:val="0024736B"/>
    <w:rsid w:val="00253020"/>
    <w:rsid w:val="00253FB0"/>
    <w:rsid w:val="0026133C"/>
    <w:rsid w:val="002626FF"/>
    <w:rsid w:val="002653E6"/>
    <w:rsid w:val="002755DE"/>
    <w:rsid w:val="00277466"/>
    <w:rsid w:val="0029473E"/>
    <w:rsid w:val="00297329"/>
    <w:rsid w:val="002B3965"/>
    <w:rsid w:val="002E5512"/>
    <w:rsid w:val="002F66B5"/>
    <w:rsid w:val="00300362"/>
    <w:rsid w:val="003151D7"/>
    <w:rsid w:val="00322ED2"/>
    <w:rsid w:val="00323ED2"/>
    <w:rsid w:val="00341B5E"/>
    <w:rsid w:val="00342EE0"/>
    <w:rsid w:val="00362319"/>
    <w:rsid w:val="00373BD1"/>
    <w:rsid w:val="003A341B"/>
    <w:rsid w:val="003B0EE4"/>
    <w:rsid w:val="003C6601"/>
    <w:rsid w:val="003D09F6"/>
    <w:rsid w:val="003D1594"/>
    <w:rsid w:val="003E2204"/>
    <w:rsid w:val="003E60C6"/>
    <w:rsid w:val="003E76BD"/>
    <w:rsid w:val="004015D8"/>
    <w:rsid w:val="00411DFA"/>
    <w:rsid w:val="00413299"/>
    <w:rsid w:val="00420CCC"/>
    <w:rsid w:val="00421A38"/>
    <w:rsid w:val="004446D0"/>
    <w:rsid w:val="00446AF3"/>
    <w:rsid w:val="004513DB"/>
    <w:rsid w:val="00451C08"/>
    <w:rsid w:val="0045442D"/>
    <w:rsid w:val="004660C1"/>
    <w:rsid w:val="00470214"/>
    <w:rsid w:val="004735F1"/>
    <w:rsid w:val="004D15AE"/>
    <w:rsid w:val="004D1F82"/>
    <w:rsid w:val="004D7D61"/>
    <w:rsid w:val="004E1EAC"/>
    <w:rsid w:val="004E5E41"/>
    <w:rsid w:val="004F31B2"/>
    <w:rsid w:val="004F4CDC"/>
    <w:rsid w:val="005048DD"/>
    <w:rsid w:val="005069C9"/>
    <w:rsid w:val="0051042D"/>
    <w:rsid w:val="005251C1"/>
    <w:rsid w:val="00535D7F"/>
    <w:rsid w:val="00545A83"/>
    <w:rsid w:val="00550150"/>
    <w:rsid w:val="00553E25"/>
    <w:rsid w:val="00564019"/>
    <w:rsid w:val="00591904"/>
    <w:rsid w:val="00594B58"/>
    <w:rsid w:val="00595906"/>
    <w:rsid w:val="005A453B"/>
    <w:rsid w:val="005B5A33"/>
    <w:rsid w:val="005C775F"/>
    <w:rsid w:val="005D61B2"/>
    <w:rsid w:val="005E09F6"/>
    <w:rsid w:val="005E1CBC"/>
    <w:rsid w:val="005E236A"/>
    <w:rsid w:val="005E4312"/>
    <w:rsid w:val="005E6F6B"/>
    <w:rsid w:val="005F47F4"/>
    <w:rsid w:val="00613C70"/>
    <w:rsid w:val="00616E37"/>
    <w:rsid w:val="00621358"/>
    <w:rsid w:val="0062465E"/>
    <w:rsid w:val="00632283"/>
    <w:rsid w:val="006349CF"/>
    <w:rsid w:val="00645368"/>
    <w:rsid w:val="006544AD"/>
    <w:rsid w:val="00654B72"/>
    <w:rsid w:val="00673762"/>
    <w:rsid w:val="00675B0B"/>
    <w:rsid w:val="00685F9B"/>
    <w:rsid w:val="00696851"/>
    <w:rsid w:val="006C6AA6"/>
    <w:rsid w:val="006D149F"/>
    <w:rsid w:val="006D4E81"/>
    <w:rsid w:val="006E0DE4"/>
    <w:rsid w:val="007012A9"/>
    <w:rsid w:val="00725DC2"/>
    <w:rsid w:val="00730556"/>
    <w:rsid w:val="00735A7F"/>
    <w:rsid w:val="007377D5"/>
    <w:rsid w:val="00745FFD"/>
    <w:rsid w:val="00746558"/>
    <w:rsid w:val="00752418"/>
    <w:rsid w:val="00754E63"/>
    <w:rsid w:val="007556E9"/>
    <w:rsid w:val="00756032"/>
    <w:rsid w:val="00756536"/>
    <w:rsid w:val="00771B85"/>
    <w:rsid w:val="00771CED"/>
    <w:rsid w:val="0078076A"/>
    <w:rsid w:val="00797AF1"/>
    <w:rsid w:val="007A0B70"/>
    <w:rsid w:val="007A133E"/>
    <w:rsid w:val="007A5055"/>
    <w:rsid w:val="007B1F3C"/>
    <w:rsid w:val="007B596E"/>
    <w:rsid w:val="007B7533"/>
    <w:rsid w:val="007D48A6"/>
    <w:rsid w:val="007E32D3"/>
    <w:rsid w:val="007E5260"/>
    <w:rsid w:val="007E65B8"/>
    <w:rsid w:val="007F3707"/>
    <w:rsid w:val="007F4579"/>
    <w:rsid w:val="0080149A"/>
    <w:rsid w:val="00812DEB"/>
    <w:rsid w:val="008132DC"/>
    <w:rsid w:val="00817AA4"/>
    <w:rsid w:val="00823F61"/>
    <w:rsid w:val="00834C11"/>
    <w:rsid w:val="00836729"/>
    <w:rsid w:val="00843C79"/>
    <w:rsid w:val="00850412"/>
    <w:rsid w:val="0086544E"/>
    <w:rsid w:val="008733A3"/>
    <w:rsid w:val="00881D2D"/>
    <w:rsid w:val="00882593"/>
    <w:rsid w:val="00896453"/>
    <w:rsid w:val="008A1C05"/>
    <w:rsid w:val="008B2129"/>
    <w:rsid w:val="008B6B0F"/>
    <w:rsid w:val="008B7453"/>
    <w:rsid w:val="008C184F"/>
    <w:rsid w:val="008D1297"/>
    <w:rsid w:val="008D573E"/>
    <w:rsid w:val="008E1D21"/>
    <w:rsid w:val="00902312"/>
    <w:rsid w:val="009112D1"/>
    <w:rsid w:val="00911A8A"/>
    <w:rsid w:val="00913112"/>
    <w:rsid w:val="00916640"/>
    <w:rsid w:val="009174AF"/>
    <w:rsid w:val="0092663C"/>
    <w:rsid w:val="00931745"/>
    <w:rsid w:val="009324A5"/>
    <w:rsid w:val="00936130"/>
    <w:rsid w:val="00953C9F"/>
    <w:rsid w:val="009570AD"/>
    <w:rsid w:val="00961395"/>
    <w:rsid w:val="00962A5C"/>
    <w:rsid w:val="009659D7"/>
    <w:rsid w:val="009A6963"/>
    <w:rsid w:val="009B4BFF"/>
    <w:rsid w:val="009B5915"/>
    <w:rsid w:val="009B6D0A"/>
    <w:rsid w:val="009C05E7"/>
    <w:rsid w:val="009C1883"/>
    <w:rsid w:val="009C6DC9"/>
    <w:rsid w:val="009C754D"/>
    <w:rsid w:val="009D100D"/>
    <w:rsid w:val="009D338A"/>
    <w:rsid w:val="009D3D44"/>
    <w:rsid w:val="00A02785"/>
    <w:rsid w:val="00A1166A"/>
    <w:rsid w:val="00A12AD3"/>
    <w:rsid w:val="00A16387"/>
    <w:rsid w:val="00A506EB"/>
    <w:rsid w:val="00A636C4"/>
    <w:rsid w:val="00A64557"/>
    <w:rsid w:val="00A81EA6"/>
    <w:rsid w:val="00A9221C"/>
    <w:rsid w:val="00AA17A5"/>
    <w:rsid w:val="00AA6D1F"/>
    <w:rsid w:val="00AB2BD8"/>
    <w:rsid w:val="00AD3A76"/>
    <w:rsid w:val="00AD57D0"/>
    <w:rsid w:val="00AF2A9E"/>
    <w:rsid w:val="00B0155A"/>
    <w:rsid w:val="00B10839"/>
    <w:rsid w:val="00B10E63"/>
    <w:rsid w:val="00B1430B"/>
    <w:rsid w:val="00B31801"/>
    <w:rsid w:val="00B40748"/>
    <w:rsid w:val="00B435F2"/>
    <w:rsid w:val="00B43C80"/>
    <w:rsid w:val="00B4792B"/>
    <w:rsid w:val="00B50356"/>
    <w:rsid w:val="00B62122"/>
    <w:rsid w:val="00B63410"/>
    <w:rsid w:val="00B653CC"/>
    <w:rsid w:val="00B660B3"/>
    <w:rsid w:val="00B767DF"/>
    <w:rsid w:val="00B850EA"/>
    <w:rsid w:val="00B95324"/>
    <w:rsid w:val="00B96690"/>
    <w:rsid w:val="00B96937"/>
    <w:rsid w:val="00BA242D"/>
    <w:rsid w:val="00BA2940"/>
    <w:rsid w:val="00BB1400"/>
    <w:rsid w:val="00BB62B8"/>
    <w:rsid w:val="00BB67A9"/>
    <w:rsid w:val="00BC2D17"/>
    <w:rsid w:val="00BD0F49"/>
    <w:rsid w:val="00BD53CE"/>
    <w:rsid w:val="00BD615D"/>
    <w:rsid w:val="00BD639E"/>
    <w:rsid w:val="00BD6754"/>
    <w:rsid w:val="00BD6FE3"/>
    <w:rsid w:val="00BE220B"/>
    <w:rsid w:val="00BE2BCC"/>
    <w:rsid w:val="00BF1126"/>
    <w:rsid w:val="00BF13AB"/>
    <w:rsid w:val="00C012A6"/>
    <w:rsid w:val="00C03907"/>
    <w:rsid w:val="00C10EA0"/>
    <w:rsid w:val="00C12F2F"/>
    <w:rsid w:val="00C15521"/>
    <w:rsid w:val="00C23055"/>
    <w:rsid w:val="00C25457"/>
    <w:rsid w:val="00C26296"/>
    <w:rsid w:val="00C339E6"/>
    <w:rsid w:val="00C4588B"/>
    <w:rsid w:val="00C60E61"/>
    <w:rsid w:val="00C67B6C"/>
    <w:rsid w:val="00C714A0"/>
    <w:rsid w:val="00C75398"/>
    <w:rsid w:val="00C75D39"/>
    <w:rsid w:val="00C81165"/>
    <w:rsid w:val="00C814BD"/>
    <w:rsid w:val="00C97CC5"/>
    <w:rsid w:val="00CA4A83"/>
    <w:rsid w:val="00CB6E0C"/>
    <w:rsid w:val="00CC44C5"/>
    <w:rsid w:val="00CC5786"/>
    <w:rsid w:val="00CD0145"/>
    <w:rsid w:val="00CD07BE"/>
    <w:rsid w:val="00CD0CDD"/>
    <w:rsid w:val="00CE024B"/>
    <w:rsid w:val="00CE2C73"/>
    <w:rsid w:val="00CE5424"/>
    <w:rsid w:val="00CE64FF"/>
    <w:rsid w:val="00CF3576"/>
    <w:rsid w:val="00D0312F"/>
    <w:rsid w:val="00D13155"/>
    <w:rsid w:val="00D1390E"/>
    <w:rsid w:val="00D40B34"/>
    <w:rsid w:val="00D54868"/>
    <w:rsid w:val="00D570C2"/>
    <w:rsid w:val="00D6235F"/>
    <w:rsid w:val="00D727D6"/>
    <w:rsid w:val="00D75F5E"/>
    <w:rsid w:val="00D7600B"/>
    <w:rsid w:val="00D82A15"/>
    <w:rsid w:val="00D9101C"/>
    <w:rsid w:val="00D927E9"/>
    <w:rsid w:val="00D9458A"/>
    <w:rsid w:val="00D96052"/>
    <w:rsid w:val="00D9742B"/>
    <w:rsid w:val="00DA1F2E"/>
    <w:rsid w:val="00DA4722"/>
    <w:rsid w:val="00DA688C"/>
    <w:rsid w:val="00DB757F"/>
    <w:rsid w:val="00DC1934"/>
    <w:rsid w:val="00DC6435"/>
    <w:rsid w:val="00DD6CC6"/>
    <w:rsid w:val="00DE194C"/>
    <w:rsid w:val="00DE55B4"/>
    <w:rsid w:val="00DF3226"/>
    <w:rsid w:val="00DF6CE8"/>
    <w:rsid w:val="00E03185"/>
    <w:rsid w:val="00E055F7"/>
    <w:rsid w:val="00E11552"/>
    <w:rsid w:val="00E14BB1"/>
    <w:rsid w:val="00E200C0"/>
    <w:rsid w:val="00E27C57"/>
    <w:rsid w:val="00E350AC"/>
    <w:rsid w:val="00E353DC"/>
    <w:rsid w:val="00E3740D"/>
    <w:rsid w:val="00E43A83"/>
    <w:rsid w:val="00E46350"/>
    <w:rsid w:val="00E64FE3"/>
    <w:rsid w:val="00E81710"/>
    <w:rsid w:val="00E873A1"/>
    <w:rsid w:val="00E9452E"/>
    <w:rsid w:val="00EA15E4"/>
    <w:rsid w:val="00EA2582"/>
    <w:rsid w:val="00EB605F"/>
    <w:rsid w:val="00EC31BF"/>
    <w:rsid w:val="00EC678E"/>
    <w:rsid w:val="00ED6A3A"/>
    <w:rsid w:val="00EE1CDE"/>
    <w:rsid w:val="00EF2DAC"/>
    <w:rsid w:val="00EF7A84"/>
    <w:rsid w:val="00F10EBF"/>
    <w:rsid w:val="00F11EB4"/>
    <w:rsid w:val="00F2003E"/>
    <w:rsid w:val="00F2213A"/>
    <w:rsid w:val="00F236F4"/>
    <w:rsid w:val="00F30769"/>
    <w:rsid w:val="00F36358"/>
    <w:rsid w:val="00F41341"/>
    <w:rsid w:val="00F456A4"/>
    <w:rsid w:val="00F54E26"/>
    <w:rsid w:val="00F61875"/>
    <w:rsid w:val="00F6730E"/>
    <w:rsid w:val="00F713E9"/>
    <w:rsid w:val="00F85669"/>
    <w:rsid w:val="00F85ABF"/>
    <w:rsid w:val="00F91243"/>
    <w:rsid w:val="00F916EE"/>
    <w:rsid w:val="00F9198E"/>
    <w:rsid w:val="00F937C6"/>
    <w:rsid w:val="00FA69B7"/>
    <w:rsid w:val="00FB238F"/>
    <w:rsid w:val="00FC417C"/>
    <w:rsid w:val="00FC5E15"/>
    <w:rsid w:val="00FD3100"/>
    <w:rsid w:val="00FD4373"/>
    <w:rsid w:val="00FD6E41"/>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http://www.taf-jsg.info" TargetMode="External"/><Relationship Id="rId50"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7.xml"/><Relationship Id="rId48" Type="http://schemas.openxmlformats.org/officeDocument/2006/relationships/hyperlink" Target="http://www.taf-jsg.info" TargetMode="Externa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FB10AD-6626-4F88-A48D-0336BBB5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69</Pages>
  <Words>27502</Words>
  <Characters>156767</Characters>
  <Application>Microsoft Office Word</Application>
  <DocSecurity>0</DocSecurity>
  <Lines>1306</Lines>
  <Paragraphs>367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203</cp:revision>
  <cp:lastPrinted>2021-11-02T12:47:00Z</cp:lastPrinted>
  <dcterms:created xsi:type="dcterms:W3CDTF">2022-06-16T08:39:00Z</dcterms:created>
  <dcterms:modified xsi:type="dcterms:W3CDTF">2022-12-08T07:27:00Z</dcterms:modified>
</cp:coreProperties>
</file>