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19B27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bookmarkStart w:id="0" w:name="_Hlk121208627"/>
      <w:r w:rsidRPr="00494FA0">
        <w:rPr>
          <w:rFonts w:ascii="Arial" w:eastAsia="Times New Roman" w:hAnsi="Arial" w:cs="Arial"/>
          <w:b/>
          <w:bCs/>
          <w:color w:val="000000"/>
          <w:sz w:val="20"/>
          <w:szCs w:val="20"/>
        </w:rPr>
        <w:t>PREDRAČUN ENOSTAVNI</w:t>
      </w:r>
    </w:p>
    <w:p w14:paraId="3E79E522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left="108" w:right="108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</w:pPr>
    </w:p>
    <w:p w14:paraId="65582B82" w14:textId="77777777" w:rsidR="00494FA0" w:rsidRPr="00494FA0" w:rsidRDefault="00494FA0" w:rsidP="00494FA0">
      <w:pPr>
        <w:spacing w:after="0" w:line="288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494FA0">
        <w:rPr>
          <w:rFonts w:ascii="Arial" w:eastAsia="Times New Roman" w:hAnsi="Arial" w:cs="Arial"/>
          <w:b/>
          <w:sz w:val="20"/>
          <w:szCs w:val="20"/>
        </w:rPr>
        <w:t>PONUDBA ŠT.:</w:t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</w:rPr>
        <w:t xml:space="preserve">, z dne </w:t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  <w:t>.</w:t>
      </w:r>
    </w:p>
    <w:p w14:paraId="0289FFC2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256DAD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sz w:val="20"/>
          <w:szCs w:val="20"/>
        </w:rPr>
      </w:pPr>
      <w:r w:rsidRPr="00494FA0">
        <w:rPr>
          <w:rFonts w:ascii="Arial" w:eastAsia="Times New Roman" w:hAnsi="Arial" w:cs="Arial"/>
          <w:b/>
          <w:bCs/>
          <w:sz w:val="20"/>
          <w:szCs w:val="20"/>
        </w:rPr>
        <w:t>MORS 417/2022 - ODP; Sukcesivna dobava lesne biomase za proizvodnjo toplotne energije 2023-2026</w:t>
      </w:r>
    </w:p>
    <w:p w14:paraId="4DED422B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</w:rPr>
      </w:pPr>
    </w:p>
    <w:p w14:paraId="22103E90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sz w:val="20"/>
          <w:szCs w:val="20"/>
        </w:rPr>
      </w:pPr>
      <w:r w:rsidRPr="00494FA0">
        <w:rPr>
          <w:rFonts w:ascii="Arial" w:eastAsia="Times New Roman" w:hAnsi="Arial" w:cs="Arial"/>
          <w:b/>
          <w:bCs/>
          <w:sz w:val="20"/>
          <w:szCs w:val="20"/>
        </w:rPr>
        <w:t>SKLOP 1: Lesna biomasa za vojašnico barona Andreja Čehovina, Postojna</w:t>
      </w:r>
    </w:p>
    <w:p w14:paraId="643CEF6E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3357"/>
        <w:gridCol w:w="3066"/>
        <w:gridCol w:w="2820"/>
      </w:tblGrid>
      <w:tr w:rsidR="00494FA0" w:rsidRPr="00494FA0" w14:paraId="756E2A00" w14:textId="77777777" w:rsidTr="001E3226">
        <w:trPr>
          <w:trHeight w:val="549"/>
        </w:trPr>
        <w:tc>
          <w:tcPr>
            <w:tcW w:w="4649" w:type="dxa"/>
            <w:shd w:val="clear" w:color="auto" w:fill="D0CECE"/>
            <w:noWrap/>
            <w:hideMark/>
          </w:tcPr>
          <w:p w14:paraId="10BA35FE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bookmarkStart w:id="1" w:name="_Hlk116386605"/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POSTAVKA</w:t>
            </w:r>
          </w:p>
        </w:tc>
        <w:tc>
          <w:tcPr>
            <w:tcW w:w="3357" w:type="dxa"/>
            <w:shd w:val="clear" w:color="auto" w:fill="D0CECE"/>
            <w:noWrap/>
            <w:hideMark/>
          </w:tcPr>
          <w:p w14:paraId="52B5FB62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OKVIRNA KOLIČINA</w:t>
            </w:r>
          </w:p>
        </w:tc>
        <w:tc>
          <w:tcPr>
            <w:tcW w:w="3066" w:type="dxa"/>
            <w:shd w:val="clear" w:color="auto" w:fill="D0CECE"/>
            <w:noWrap/>
            <w:hideMark/>
          </w:tcPr>
          <w:p w14:paraId="2A79BB97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 NA ENOTO</w:t>
            </w:r>
          </w:p>
        </w:tc>
        <w:tc>
          <w:tcPr>
            <w:tcW w:w="2820" w:type="dxa"/>
            <w:shd w:val="clear" w:color="auto" w:fill="D0CECE"/>
            <w:noWrap/>
            <w:hideMark/>
          </w:tcPr>
          <w:p w14:paraId="6002EF1E" w14:textId="77777777" w:rsid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CENA BREZ DDV</w:t>
            </w:r>
          </w:p>
          <w:p w14:paraId="1B1E534B" w14:textId="5FF09E2F" w:rsidR="001E3226" w:rsidRPr="00494FA0" w:rsidRDefault="001E3226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(ocenjevalno merilo)</w:t>
            </w:r>
          </w:p>
        </w:tc>
      </w:tr>
      <w:tr w:rsidR="00494FA0" w:rsidRPr="00494FA0" w14:paraId="0E822CDB" w14:textId="77777777" w:rsidTr="001E3226">
        <w:trPr>
          <w:trHeight w:val="467"/>
        </w:trPr>
        <w:tc>
          <w:tcPr>
            <w:tcW w:w="4649" w:type="dxa"/>
            <w:noWrap/>
            <w:vAlign w:val="center"/>
            <w:hideMark/>
          </w:tcPr>
          <w:p w14:paraId="1E4E4653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357" w:type="dxa"/>
            <w:noWrap/>
            <w:vAlign w:val="center"/>
            <w:hideMark/>
          </w:tcPr>
          <w:p w14:paraId="3BECAF9A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MWh</w:t>
            </w:r>
          </w:p>
        </w:tc>
        <w:tc>
          <w:tcPr>
            <w:tcW w:w="3066" w:type="dxa"/>
            <w:noWrap/>
            <w:vAlign w:val="center"/>
            <w:hideMark/>
          </w:tcPr>
          <w:p w14:paraId="02196B6F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EUR/MWh</w:t>
            </w:r>
          </w:p>
        </w:tc>
        <w:tc>
          <w:tcPr>
            <w:tcW w:w="2820" w:type="dxa"/>
            <w:noWrap/>
            <w:vAlign w:val="center"/>
            <w:hideMark/>
          </w:tcPr>
          <w:p w14:paraId="243B358D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EUR</w:t>
            </w:r>
          </w:p>
        </w:tc>
      </w:tr>
      <w:tr w:rsidR="00494FA0" w:rsidRPr="00494FA0" w14:paraId="5CB48817" w14:textId="77777777" w:rsidTr="001E3226">
        <w:trPr>
          <w:trHeight w:val="531"/>
        </w:trPr>
        <w:tc>
          <w:tcPr>
            <w:tcW w:w="4649" w:type="dxa"/>
            <w:noWrap/>
            <w:vAlign w:val="center"/>
            <w:hideMark/>
          </w:tcPr>
          <w:p w14:paraId="32FF94BE" w14:textId="44175356" w:rsidR="00494FA0" w:rsidRPr="00494FA0" w:rsidRDefault="00494FA0" w:rsidP="00494F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LESNI SEKANCI 2023</w:t>
            </w:r>
            <w:r w:rsidR="001E32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-2026</w:t>
            </w:r>
          </w:p>
        </w:tc>
        <w:tc>
          <w:tcPr>
            <w:tcW w:w="3357" w:type="dxa"/>
            <w:noWrap/>
            <w:vAlign w:val="center"/>
            <w:hideMark/>
          </w:tcPr>
          <w:p w14:paraId="11FA05EF" w14:textId="7841EF2B" w:rsidR="00494FA0" w:rsidRPr="00494FA0" w:rsidRDefault="001E3226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9600</w:t>
            </w:r>
          </w:p>
        </w:tc>
        <w:tc>
          <w:tcPr>
            <w:tcW w:w="3066" w:type="dxa"/>
            <w:noWrap/>
            <w:vAlign w:val="center"/>
          </w:tcPr>
          <w:p w14:paraId="3FC24B2F" w14:textId="77777777" w:rsidR="00494FA0" w:rsidRPr="00494FA0" w:rsidRDefault="00494FA0" w:rsidP="00494F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0" w:type="dxa"/>
            <w:noWrap/>
            <w:vAlign w:val="center"/>
          </w:tcPr>
          <w:p w14:paraId="1BCB2E1B" w14:textId="77777777" w:rsidR="00494FA0" w:rsidRPr="00494FA0" w:rsidRDefault="00494FA0" w:rsidP="00494F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bookmarkEnd w:id="1"/>
    </w:tbl>
    <w:p w14:paraId="074F7B7C" w14:textId="77777777" w:rsidR="00494FA0" w:rsidRPr="00494FA0" w:rsidRDefault="00494FA0" w:rsidP="00494FA0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40EADD" w14:textId="77777777" w:rsidR="00494FA0" w:rsidRPr="00494FA0" w:rsidRDefault="00494FA0" w:rsidP="00494FA0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871FBD" w14:textId="069B2F38" w:rsidR="00494FA0" w:rsidRPr="001E3226" w:rsidRDefault="001E3226" w:rsidP="001E3226">
      <w:pPr>
        <w:widowControl w:val="0"/>
        <w:autoSpaceDE w:val="0"/>
        <w:autoSpaceDN w:val="0"/>
        <w:adjustRightInd w:val="0"/>
        <w:spacing w:after="0" w:line="288" w:lineRule="auto"/>
        <w:ind w:right="108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1E322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Cene so fiksne za obdobje vsaj 12 mesecev od obojestranskega podpisa pogodbe. Po tem datumu dobavitelj v času trajanja pogodbe lahko spreminja cene skladno s Pravilnikom o načinih valorizacije denarnih obveznosti, ki jih v večletnih pogodbah dogovarjajo pravne osebe javnega sektorja (Uradni list RS, št. 1/04) v soglasju z naročnikom prvič, ko kumulativno povečanje dogovorjenega indeksa cen preseže 4% vrednosti, šteto od poteka enega leta od sklenitve pogodbe in nadalje vsakokrat, ko kumulativno povečanje dogovorjenega indeksa ponovno preseže 4% vrednosti, šteto od zadnjega povišanja denarnih obveznosti. Dobavitelj mora za vsako spremembo cen predlagati naročniku nov cenik z oznako datuma veljavnosti. Cene se lahko spremenijo v višini 80% dogovorjenega indeksa – </w:t>
      </w:r>
      <w:r w:rsidRPr="001E3226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Skupni indeks cen industrijskih proizvodov pri proizvajalcih, po dejavnostih (SKD 2008), Slovenija, mesečno: C16 Obdelava in predelava lesa, proizvodnja izdelkov iz lesa, plute, slame in protja, razen pohištva.</w:t>
      </w:r>
      <w:r w:rsidRPr="001E322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Naročnik in dobavitelj bosta v primeru dogovora sklenila aneks k pogodbi.</w:t>
      </w:r>
    </w:p>
    <w:p w14:paraId="29D958E0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left="108" w:right="108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9663"/>
      </w:tblGrid>
      <w:tr w:rsidR="00494FA0" w:rsidRPr="00494FA0" w14:paraId="4772C84C" w14:textId="77777777" w:rsidTr="001E3226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3513C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KRAJ DOBAVE:</w:t>
            </w: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025B1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sz w:val="20"/>
                <w:szCs w:val="20"/>
              </w:rPr>
              <w:t>Vojašnica barona Andreja Čehovina, Ljubljanska cesta 37, 6230 Postojna</w:t>
            </w:r>
          </w:p>
        </w:tc>
      </w:tr>
      <w:tr w:rsidR="00494FA0" w:rsidRPr="00494FA0" w14:paraId="7A4E7960" w14:textId="77777777" w:rsidTr="001E3226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F303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PLAČILO:</w:t>
            </w: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9870B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 najkasneje 30-ih dneh. Rok plačila začne teči naslednji dan od uradnega prejema računa na naslovu naročnika</w:t>
            </w:r>
          </w:p>
        </w:tc>
      </w:tr>
    </w:tbl>
    <w:p w14:paraId="2F93438C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left="108" w:right="108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F932C73" w14:textId="77777777" w:rsidR="00494FA0" w:rsidRPr="00494FA0" w:rsidRDefault="00494FA0" w:rsidP="00494FA0">
      <w:pPr>
        <w:widowControl w:val="0"/>
        <w:tabs>
          <w:tab w:val="left" w:pos="3794"/>
        </w:tabs>
        <w:autoSpaceDE w:val="0"/>
        <w:autoSpaceDN w:val="0"/>
        <w:adjustRightInd w:val="0"/>
        <w:spacing w:after="0" w:line="288" w:lineRule="auto"/>
        <w:ind w:left="108" w:right="108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bookmarkEnd w:id="0"/>
    <w:p w14:paraId="0373EFE9" w14:textId="77777777" w:rsidR="00494FA0" w:rsidRPr="00494FA0" w:rsidRDefault="00494FA0" w:rsidP="00494FA0">
      <w:pPr>
        <w:widowControl w:val="0"/>
        <w:tabs>
          <w:tab w:val="left" w:pos="3794"/>
        </w:tabs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color w:val="000000"/>
          <w:sz w:val="20"/>
          <w:szCs w:val="20"/>
          <w:lang w:eastAsia="sl-SI"/>
        </w:rPr>
        <w:sectPr w:rsidR="00494FA0" w:rsidRPr="00494FA0">
          <w:footerReference w:type="default" r:id="rId6"/>
          <w:headerReference w:type="first" r:id="rId7"/>
          <w:footerReference w:type="first" r:id="rId8"/>
          <w:pgSz w:w="16840" w:h="11900" w:orient="landscape"/>
          <w:pgMar w:top="1400" w:right="1440" w:bottom="1400" w:left="1440" w:header="708" w:footer="708" w:gutter="0"/>
          <w:cols w:space="708"/>
          <w:noEndnote/>
          <w:titlePg/>
        </w:sectPr>
      </w:pPr>
    </w:p>
    <w:p w14:paraId="11C77A31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494FA0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>PREDRAČUN ENOSTAVNI</w:t>
      </w:r>
    </w:p>
    <w:p w14:paraId="2CA75449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left="108" w:right="108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</w:pPr>
    </w:p>
    <w:p w14:paraId="2A594DFC" w14:textId="77777777" w:rsidR="00494FA0" w:rsidRPr="00494FA0" w:rsidRDefault="00494FA0" w:rsidP="00494FA0">
      <w:pPr>
        <w:spacing w:after="0" w:line="288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494FA0">
        <w:rPr>
          <w:rFonts w:ascii="Arial" w:eastAsia="Times New Roman" w:hAnsi="Arial" w:cs="Arial"/>
          <w:b/>
          <w:sz w:val="20"/>
          <w:szCs w:val="20"/>
        </w:rPr>
        <w:t>PONUDBA ŠT.:</w:t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</w:rPr>
        <w:t xml:space="preserve">, z dne </w:t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494FA0">
        <w:rPr>
          <w:rFonts w:ascii="Arial" w:eastAsia="Times New Roman" w:hAnsi="Arial" w:cs="Arial"/>
          <w:b/>
          <w:sz w:val="20"/>
          <w:szCs w:val="20"/>
          <w:u w:val="single"/>
        </w:rPr>
        <w:tab/>
        <w:t>.</w:t>
      </w:r>
    </w:p>
    <w:p w14:paraId="3F1191BE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10EDA8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sz w:val="20"/>
          <w:szCs w:val="20"/>
        </w:rPr>
      </w:pPr>
      <w:r w:rsidRPr="00494FA0">
        <w:rPr>
          <w:rFonts w:ascii="Arial" w:eastAsia="Times New Roman" w:hAnsi="Arial" w:cs="Arial"/>
          <w:b/>
          <w:bCs/>
          <w:sz w:val="20"/>
          <w:szCs w:val="20"/>
        </w:rPr>
        <w:t>MORS 417/2022 - ODP; Sukcesivna dobava lesne biomase za proizvodnjo toplotne energije 2023-2026</w:t>
      </w:r>
    </w:p>
    <w:p w14:paraId="447A1262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</w:rPr>
      </w:pPr>
    </w:p>
    <w:p w14:paraId="1A2016F7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sz w:val="20"/>
          <w:szCs w:val="20"/>
        </w:rPr>
      </w:pPr>
      <w:r w:rsidRPr="00494FA0">
        <w:rPr>
          <w:rFonts w:ascii="Arial" w:eastAsia="Times New Roman" w:hAnsi="Arial" w:cs="Arial"/>
          <w:b/>
          <w:bCs/>
          <w:sz w:val="20"/>
          <w:szCs w:val="20"/>
        </w:rPr>
        <w:t>SKLOP 2: Lesna biomasa za vojašnico Boštjana Kekca, Bohinjska Bela</w:t>
      </w:r>
    </w:p>
    <w:p w14:paraId="5C1DC1A5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3357"/>
        <w:gridCol w:w="3066"/>
        <w:gridCol w:w="2820"/>
      </w:tblGrid>
      <w:tr w:rsidR="00494FA0" w:rsidRPr="00494FA0" w14:paraId="758B6F6E" w14:textId="77777777" w:rsidTr="001E3226">
        <w:trPr>
          <w:trHeight w:val="549"/>
        </w:trPr>
        <w:tc>
          <w:tcPr>
            <w:tcW w:w="4649" w:type="dxa"/>
            <w:shd w:val="clear" w:color="auto" w:fill="D0CECE"/>
            <w:noWrap/>
            <w:hideMark/>
          </w:tcPr>
          <w:p w14:paraId="7C9AAE74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bookmarkStart w:id="2" w:name="_Hlk121304878"/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POSTAVKA</w:t>
            </w:r>
          </w:p>
        </w:tc>
        <w:tc>
          <w:tcPr>
            <w:tcW w:w="3357" w:type="dxa"/>
            <w:shd w:val="clear" w:color="auto" w:fill="D0CECE"/>
            <w:noWrap/>
            <w:hideMark/>
          </w:tcPr>
          <w:p w14:paraId="55239E56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OKVIRNA KOLIČINA</w:t>
            </w:r>
          </w:p>
        </w:tc>
        <w:tc>
          <w:tcPr>
            <w:tcW w:w="3066" w:type="dxa"/>
            <w:shd w:val="clear" w:color="auto" w:fill="D0CECE"/>
            <w:noWrap/>
            <w:hideMark/>
          </w:tcPr>
          <w:p w14:paraId="527E2F5E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 NA ENOTO</w:t>
            </w:r>
          </w:p>
        </w:tc>
        <w:tc>
          <w:tcPr>
            <w:tcW w:w="2820" w:type="dxa"/>
            <w:shd w:val="clear" w:color="auto" w:fill="D0CECE"/>
            <w:noWrap/>
            <w:hideMark/>
          </w:tcPr>
          <w:p w14:paraId="41B6AEF4" w14:textId="77777777" w:rsid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CENA BREZ DDV</w:t>
            </w:r>
          </w:p>
          <w:p w14:paraId="4DEC1917" w14:textId="721168FA" w:rsidR="001E3226" w:rsidRPr="00494FA0" w:rsidRDefault="001E3226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(ocenjevalno merilo)</w:t>
            </w:r>
          </w:p>
        </w:tc>
      </w:tr>
      <w:tr w:rsidR="00494FA0" w:rsidRPr="00494FA0" w14:paraId="0A5F1CE2" w14:textId="77777777" w:rsidTr="001E3226">
        <w:trPr>
          <w:trHeight w:val="467"/>
        </w:trPr>
        <w:tc>
          <w:tcPr>
            <w:tcW w:w="4649" w:type="dxa"/>
            <w:noWrap/>
            <w:vAlign w:val="center"/>
            <w:hideMark/>
          </w:tcPr>
          <w:p w14:paraId="013EB445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357" w:type="dxa"/>
            <w:noWrap/>
            <w:vAlign w:val="center"/>
            <w:hideMark/>
          </w:tcPr>
          <w:p w14:paraId="5D965E5B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MWh</w:t>
            </w:r>
          </w:p>
        </w:tc>
        <w:tc>
          <w:tcPr>
            <w:tcW w:w="3066" w:type="dxa"/>
            <w:noWrap/>
            <w:vAlign w:val="center"/>
            <w:hideMark/>
          </w:tcPr>
          <w:p w14:paraId="6CAEB81A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EUR/MWh</w:t>
            </w:r>
          </w:p>
        </w:tc>
        <w:tc>
          <w:tcPr>
            <w:tcW w:w="2820" w:type="dxa"/>
            <w:noWrap/>
            <w:vAlign w:val="center"/>
            <w:hideMark/>
          </w:tcPr>
          <w:p w14:paraId="05D9AA18" w14:textId="77777777" w:rsidR="00494FA0" w:rsidRPr="00494FA0" w:rsidRDefault="00494FA0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EUR</w:t>
            </w:r>
          </w:p>
        </w:tc>
      </w:tr>
      <w:tr w:rsidR="00494FA0" w:rsidRPr="00494FA0" w14:paraId="7A5674D8" w14:textId="77777777" w:rsidTr="001E3226">
        <w:trPr>
          <w:trHeight w:val="531"/>
        </w:trPr>
        <w:tc>
          <w:tcPr>
            <w:tcW w:w="4649" w:type="dxa"/>
            <w:noWrap/>
            <w:vAlign w:val="center"/>
            <w:hideMark/>
          </w:tcPr>
          <w:p w14:paraId="7DE3CC7C" w14:textId="0ED9AA68" w:rsidR="00494FA0" w:rsidRPr="00494FA0" w:rsidRDefault="00494FA0" w:rsidP="00494F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LESNI SEKANCI 2023</w:t>
            </w:r>
            <w:r w:rsidR="001E322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-2026</w:t>
            </w:r>
          </w:p>
        </w:tc>
        <w:tc>
          <w:tcPr>
            <w:tcW w:w="3357" w:type="dxa"/>
            <w:noWrap/>
            <w:vAlign w:val="center"/>
            <w:hideMark/>
          </w:tcPr>
          <w:p w14:paraId="2728AEB4" w14:textId="7BABB2C9" w:rsidR="00494FA0" w:rsidRPr="00494FA0" w:rsidRDefault="001E3226" w:rsidP="00494FA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10400</w:t>
            </w:r>
          </w:p>
        </w:tc>
        <w:tc>
          <w:tcPr>
            <w:tcW w:w="3066" w:type="dxa"/>
            <w:noWrap/>
            <w:vAlign w:val="center"/>
          </w:tcPr>
          <w:p w14:paraId="5EC2FA64" w14:textId="77777777" w:rsidR="00494FA0" w:rsidRPr="00494FA0" w:rsidRDefault="00494FA0" w:rsidP="00494F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0" w:type="dxa"/>
            <w:noWrap/>
            <w:vAlign w:val="center"/>
          </w:tcPr>
          <w:p w14:paraId="790CC7B5" w14:textId="77777777" w:rsidR="00494FA0" w:rsidRPr="00494FA0" w:rsidRDefault="00494FA0" w:rsidP="00494FA0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bookmarkEnd w:id="2"/>
    </w:tbl>
    <w:p w14:paraId="2FB2F58E" w14:textId="77777777" w:rsidR="00494FA0" w:rsidRPr="00494FA0" w:rsidRDefault="00494FA0" w:rsidP="00494FA0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F8324D2" w14:textId="504F6DCD" w:rsidR="00494FA0" w:rsidRPr="00494FA0" w:rsidRDefault="001E3226" w:rsidP="001E3226">
      <w:pPr>
        <w:widowControl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E3226">
        <w:rPr>
          <w:rFonts w:ascii="Arial" w:eastAsia="Times New Roman" w:hAnsi="Arial" w:cs="Arial"/>
          <w:sz w:val="20"/>
          <w:szCs w:val="20"/>
          <w:lang w:eastAsia="sl-SI"/>
        </w:rPr>
        <w:t xml:space="preserve">Cene so fiksne za obdobje vsaj 12 mesecev od obojestranskega podpisa pogodbe. Po tem datumu dobavitelj v času trajanja pogodbe lahko spreminja cene skladno s Pravilnikom o načinih valorizacije denarnih obveznosti, ki jih v večletnih pogodbah dogovarjajo pravne osebe javnega sektorja (Uradni list RS, št. 1/04) v soglasju z naročnikom prvič, ko kumulativno povečanje dogovorjenega indeksa cen preseže 4% vrednosti, šteto od poteka enega leta od sklenitve pogodbe in nadalje vsakokrat, ko kumulativno povečanje dogovorjenega indeksa ponovno preseže 4% vrednosti, šteto od zadnjega povišanja denarnih obveznosti. Dobavitelj mora za vsako spremembo cen predlagati naročniku nov cenik z oznako datuma veljavnosti. Cene se lahko spremenijo v višini 80% dogovorjenega indeksa – </w:t>
      </w:r>
      <w:r w:rsidRPr="001E322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Skupni indeks cen industrijskih proizvodov pri proizvajalcih, po dejavnostih (SKD 2008), Slovenija, mesečno: C16 Obdelava in predelava lesa, proizvodnja izdelkov iz lesa, plute, slame in protja, razen pohištva.</w:t>
      </w:r>
      <w:r w:rsidRPr="001E3226">
        <w:rPr>
          <w:rFonts w:ascii="Arial" w:eastAsia="Times New Roman" w:hAnsi="Arial" w:cs="Arial"/>
          <w:sz w:val="20"/>
          <w:szCs w:val="20"/>
          <w:lang w:eastAsia="sl-SI"/>
        </w:rPr>
        <w:t xml:space="preserve"> Naročnik in dobavitelj bosta v primeru dogovora sklenila aneks k pogodbi.</w:t>
      </w:r>
    </w:p>
    <w:p w14:paraId="6A050446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p w14:paraId="5D81DD53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left="108" w:right="108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9663"/>
      </w:tblGrid>
      <w:tr w:rsidR="00494FA0" w:rsidRPr="00494FA0" w14:paraId="713A9CD0" w14:textId="77777777" w:rsidTr="001E3226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A892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KRAJ DOBAVE:</w:t>
            </w: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C6B3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sz w:val="20"/>
                <w:szCs w:val="20"/>
              </w:rPr>
              <w:t>Vojašnica Boštjana Kekca, Bohinjska Bela 153, 4263 Bohinjska Bela</w:t>
            </w:r>
          </w:p>
        </w:tc>
      </w:tr>
      <w:tr w:rsidR="00494FA0" w:rsidRPr="00494FA0" w14:paraId="3809D749" w14:textId="77777777" w:rsidTr="001E3226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EC4F5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PLAČILO:</w:t>
            </w: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6CC57" w14:textId="77777777" w:rsidR="00494FA0" w:rsidRPr="00494FA0" w:rsidRDefault="00494FA0" w:rsidP="00494FA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94FA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 najkasneje 30-ih dneh. Rok plačila začne teči naslednji dan od uradnega prejema računa na naslovu naročnika</w:t>
            </w:r>
          </w:p>
        </w:tc>
      </w:tr>
    </w:tbl>
    <w:p w14:paraId="23E591FD" w14:textId="77777777" w:rsidR="00494FA0" w:rsidRPr="00494FA0" w:rsidRDefault="00494FA0" w:rsidP="00494FA0">
      <w:pPr>
        <w:widowControl w:val="0"/>
        <w:autoSpaceDE w:val="0"/>
        <w:autoSpaceDN w:val="0"/>
        <w:adjustRightInd w:val="0"/>
        <w:spacing w:after="0" w:line="288" w:lineRule="auto"/>
        <w:ind w:right="108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4FB628D" w14:textId="77777777" w:rsidR="00494FA0" w:rsidRDefault="00494FA0" w:rsidP="00494FA0"/>
    <w:sectPr w:rsidR="00494FA0" w:rsidSect="00494F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6DD55" w14:textId="77777777" w:rsidR="009F591D" w:rsidRDefault="009F591D" w:rsidP="00494FA0">
      <w:pPr>
        <w:spacing w:after="0" w:line="240" w:lineRule="auto"/>
      </w:pPr>
      <w:r>
        <w:separator/>
      </w:r>
    </w:p>
  </w:endnote>
  <w:endnote w:type="continuationSeparator" w:id="0">
    <w:p w14:paraId="11C4BE8A" w14:textId="77777777" w:rsidR="009F591D" w:rsidRDefault="009F591D" w:rsidP="0049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567D" w14:textId="7DAE33B9" w:rsidR="00781808" w:rsidRDefault="009F591D">
    <w:pPr>
      <w:tabs>
        <w:tab w:val="center" w:pos="4428"/>
        <w:tab w:val="right" w:pos="8748"/>
      </w:tabs>
      <w:autoSpaceDE w:val="0"/>
      <w:autoSpaceDN w:val="0"/>
      <w:adjustRightInd w:val="0"/>
      <w:spacing w:line="260" w:lineRule="atLeast"/>
      <w:ind w:left="108" w:right="108"/>
      <w:jc w:val="center"/>
      <w:rPr>
        <w:rFonts w:ascii="Arial" w:hAnsi="Arial" w:cs="Arial"/>
        <w:color w:val="000000"/>
        <w:sz w:val="20"/>
        <w:szCs w:val="20"/>
        <w:lang w:val="en-US"/>
      </w:rPr>
    </w:pPr>
    <w:r>
      <w:rPr>
        <w:rFonts w:ascii="Arial" w:hAnsi="Arial" w:cs="Arial"/>
        <w:color w:val="000000"/>
        <w:sz w:val="20"/>
        <w:szCs w:val="20"/>
        <w:lang w:val="en-US"/>
      </w:rPr>
      <w:fldChar w:fldCharType="begin"/>
    </w:r>
    <w:r>
      <w:rPr>
        <w:rFonts w:ascii="Arial" w:hAnsi="Arial" w:cs="Arial"/>
        <w:color w:val="000000"/>
        <w:sz w:val="20"/>
        <w:szCs w:val="20"/>
        <w:lang w:val="en-US"/>
      </w:rPr>
      <w:instrText>PAGE</w:instrText>
    </w:r>
    <w:r>
      <w:rPr>
        <w:rFonts w:ascii="Arial" w:hAnsi="Arial" w:cs="Arial"/>
        <w:color w:val="000000"/>
        <w:sz w:val="20"/>
        <w:szCs w:val="20"/>
        <w:lang w:val="en-US"/>
      </w:rPr>
      <w:fldChar w:fldCharType="separate"/>
    </w:r>
    <w:r w:rsidR="00CB70A0">
      <w:rPr>
        <w:rFonts w:ascii="Arial" w:hAnsi="Arial" w:cs="Arial"/>
        <w:noProof/>
        <w:color w:val="000000"/>
        <w:sz w:val="20"/>
        <w:szCs w:val="20"/>
        <w:lang w:val="en-US"/>
      </w:rPr>
      <w:t>2</w:t>
    </w:r>
    <w:r>
      <w:rPr>
        <w:rFonts w:ascii="Arial" w:hAnsi="Arial" w:cs="Arial"/>
        <w:color w:val="000000"/>
        <w:sz w:val="20"/>
        <w:szCs w:val="20"/>
        <w:lang w:val="en-US"/>
      </w:rPr>
      <w:fldChar w:fldCharType="end"/>
    </w:r>
    <w:r>
      <w:rPr>
        <w:rFonts w:ascii="Arial" w:hAnsi="Arial" w:cs="Arial"/>
        <w:color w:val="000000"/>
        <w:sz w:val="20"/>
        <w:szCs w:val="20"/>
        <w:lang w:val="en-US"/>
      </w:rPr>
      <w:t>/</w:t>
    </w:r>
    <w:r>
      <w:rPr>
        <w:rFonts w:ascii="Arial" w:hAnsi="Arial" w:cs="Arial"/>
        <w:color w:val="000000"/>
        <w:sz w:val="20"/>
        <w:szCs w:val="20"/>
        <w:lang w:val="en-US"/>
      </w:rPr>
      <w:fldChar w:fldCharType="begin"/>
    </w:r>
    <w:r>
      <w:rPr>
        <w:rFonts w:ascii="Arial" w:hAnsi="Arial" w:cs="Arial"/>
        <w:color w:val="000000"/>
        <w:sz w:val="20"/>
        <w:szCs w:val="20"/>
        <w:lang w:val="en-US"/>
      </w:rPr>
      <w:instrText>NUMPAGES</w:instrText>
    </w:r>
    <w:r>
      <w:rPr>
        <w:rFonts w:ascii="Arial" w:hAnsi="Arial" w:cs="Arial"/>
        <w:color w:val="000000"/>
        <w:sz w:val="20"/>
        <w:szCs w:val="20"/>
        <w:lang w:val="en-US"/>
      </w:rPr>
      <w:fldChar w:fldCharType="separate"/>
    </w:r>
    <w:r w:rsidR="00CB70A0">
      <w:rPr>
        <w:rFonts w:ascii="Arial" w:hAnsi="Arial" w:cs="Arial"/>
        <w:noProof/>
        <w:color w:val="000000"/>
        <w:sz w:val="20"/>
        <w:szCs w:val="20"/>
        <w:lang w:val="en-US"/>
      </w:rPr>
      <w:t>2</w:t>
    </w:r>
    <w:r>
      <w:rPr>
        <w:rFonts w:ascii="Arial" w:hAnsi="Arial" w:cs="Arial"/>
        <w:color w:val="000000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5245" w14:textId="77777777" w:rsidR="00B63C8F" w:rsidRDefault="009F591D">
    <w:pPr>
      <w:pStyle w:val="Noga"/>
      <w:jc w:val="center"/>
    </w:pPr>
    <w:r w:rsidRPr="00B63C8F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b/>
        <w:bCs/>
        <w:sz w:val="20"/>
        <w:szCs w:val="20"/>
      </w:rPr>
      <w:t>1</w:t>
    </w:r>
    <w:r w:rsidRPr="00B63C8F">
      <w:rPr>
        <w:rFonts w:ascii="Arial" w:hAnsi="Arial" w:cs="Arial"/>
        <w:sz w:val="20"/>
        <w:szCs w:val="20"/>
      </w:rPr>
      <w:t xml:space="preserve"> od </w:t>
    </w:r>
    <w:r w:rsidRPr="00B63C8F">
      <w:rPr>
        <w:rFonts w:ascii="Arial" w:hAnsi="Arial" w:cs="Arial"/>
        <w:b/>
        <w:bCs/>
        <w:sz w:val="20"/>
        <w:szCs w:val="20"/>
      </w:rPr>
      <w:t>2</w:t>
    </w:r>
  </w:p>
  <w:p w14:paraId="68B3DCB5" w14:textId="77777777" w:rsidR="00781808" w:rsidRDefault="001E3226">
    <w:pPr>
      <w:tabs>
        <w:tab w:val="center" w:pos="4428"/>
        <w:tab w:val="right" w:pos="8748"/>
      </w:tabs>
      <w:autoSpaceDE w:val="0"/>
      <w:autoSpaceDN w:val="0"/>
      <w:adjustRightInd w:val="0"/>
      <w:spacing w:line="260" w:lineRule="atLeast"/>
      <w:ind w:left="108" w:right="108"/>
      <w:jc w:val="center"/>
      <w:rPr>
        <w:rFonts w:ascii="Arial" w:hAnsi="Arial" w:cs="Arial"/>
        <w:color w:val="000000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6BAFC" w14:textId="77777777" w:rsidR="009F591D" w:rsidRDefault="009F591D" w:rsidP="00494FA0">
      <w:pPr>
        <w:spacing w:after="0" w:line="240" w:lineRule="auto"/>
      </w:pPr>
      <w:r>
        <w:separator/>
      </w:r>
    </w:p>
  </w:footnote>
  <w:footnote w:type="continuationSeparator" w:id="0">
    <w:p w14:paraId="00E4A204" w14:textId="77777777" w:rsidR="009F591D" w:rsidRDefault="009F591D" w:rsidP="00494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76D43" w14:textId="5D67D3F9" w:rsidR="00781808" w:rsidRPr="00494FA0" w:rsidRDefault="001E3226" w:rsidP="00494FA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A9"/>
    <w:rsid w:val="001401A5"/>
    <w:rsid w:val="00163B71"/>
    <w:rsid w:val="001D06FE"/>
    <w:rsid w:val="001E3226"/>
    <w:rsid w:val="00494FA0"/>
    <w:rsid w:val="005F13C6"/>
    <w:rsid w:val="009A62A9"/>
    <w:rsid w:val="009F591D"/>
    <w:rsid w:val="00B94A3F"/>
    <w:rsid w:val="00CB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F442"/>
  <w15:chartTrackingRefBased/>
  <w15:docId w15:val="{E843626C-43B6-4687-8B3F-E7520440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494FA0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494FA0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494FA0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494FA0"/>
    <w:rPr>
      <w:rFonts w:ascii="Calibri" w:eastAsia="Times New Roman" w:hAnsi="Calibri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7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70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2767</Characters>
  <Application>Microsoft Office Word</Application>
  <DocSecurity>0</DocSecurity>
  <Lines>23</Lines>
  <Paragraphs>6</Paragraphs>
  <ScaleCrop>false</ScaleCrop>
  <Company>RS Ministrstvo za obrambo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BURIN Roko</dc:creator>
  <cp:keywords/>
  <dc:description/>
  <cp:lastModifiedBy>BURIN Roko</cp:lastModifiedBy>
  <cp:revision>5</cp:revision>
  <dcterms:created xsi:type="dcterms:W3CDTF">2022-12-12T07:50:00Z</dcterms:created>
  <dcterms:modified xsi:type="dcterms:W3CDTF">2022-12-19T09:14:00Z</dcterms:modified>
</cp:coreProperties>
</file>