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7568"/>
        <w:gridCol w:w="999"/>
        <w:gridCol w:w="571"/>
      </w:tblGrid>
      <w:tr w:rsidR="005F0F25" w:rsidRPr="003D47D0" w:rsidTr="009D69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F25" w:rsidRPr="003D47D0" w:rsidRDefault="005F0F25" w:rsidP="009D6958">
            <w:pPr>
              <w:jc w:val="both"/>
              <w:rPr>
                <w:rFonts w:ascii="Arial Nova" w:hAnsi="Arial Nova"/>
                <w:color w:val="auto"/>
                <w:sz w:val="24"/>
                <w:szCs w:val="24"/>
              </w:rPr>
            </w:pPr>
            <w:r w:rsidRPr="003D47D0">
              <w:rPr>
                <w:rFonts w:ascii="Arial Nova" w:hAnsi="Arial Nova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F0F25" w:rsidRPr="003D47D0" w:rsidRDefault="005F0F25" w:rsidP="009D6958">
            <w:pPr>
              <w:jc w:val="both"/>
              <w:rPr>
                <w:rFonts w:ascii="Arial Nova" w:hAnsi="Arial Nova"/>
                <w:color w:val="auto"/>
                <w:sz w:val="24"/>
                <w:szCs w:val="24"/>
              </w:rPr>
            </w:pPr>
            <w:r w:rsidRPr="003D47D0">
              <w:rPr>
                <w:rFonts w:ascii="Arial Nova" w:hAnsi="Arial Nova"/>
                <w:color w:val="auto"/>
                <w:sz w:val="24"/>
                <w:szCs w:val="24"/>
              </w:rPr>
              <w:t>PO</w:t>
            </w:r>
            <w:r>
              <w:rPr>
                <w:rFonts w:ascii="Arial Nova" w:hAnsi="Arial Nova"/>
                <w:color w:val="auto"/>
                <w:sz w:val="24"/>
                <w:szCs w:val="24"/>
              </w:rPr>
              <w:t>NUDBA</w:t>
            </w:r>
            <w:r w:rsidRPr="003D47D0">
              <w:rPr>
                <w:rFonts w:ascii="Arial Nova" w:hAnsi="Arial Nov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F25" w:rsidRPr="003D47D0" w:rsidRDefault="005F0F25" w:rsidP="009D6958">
            <w:pPr>
              <w:jc w:val="both"/>
              <w:rPr>
                <w:rFonts w:ascii="Arial Nova" w:hAnsi="Arial Nova"/>
                <w:b/>
                <w:color w:val="auto"/>
                <w:sz w:val="24"/>
                <w:szCs w:val="24"/>
              </w:rPr>
            </w:pPr>
            <w:r w:rsidRPr="003D47D0">
              <w:rPr>
                <w:rFonts w:ascii="Arial Nova" w:hAnsi="Arial Nova"/>
                <w:b/>
                <w:i/>
                <w:color w:val="auto"/>
                <w:sz w:val="24"/>
                <w:szCs w:val="24"/>
              </w:rPr>
              <w:t>OBR-</w:t>
            </w:r>
            <w:r>
              <w:rPr>
                <w:rFonts w:ascii="Arial Nova" w:hAnsi="Arial Nova"/>
                <w:b/>
                <w:i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0F25" w:rsidRPr="003D47D0" w:rsidRDefault="005F0F25" w:rsidP="009D6958">
            <w:pPr>
              <w:jc w:val="both"/>
              <w:rPr>
                <w:rFonts w:ascii="Arial Nova" w:hAnsi="Arial Nova"/>
                <w:b/>
                <w:i/>
                <w:color w:val="auto"/>
                <w:sz w:val="24"/>
                <w:szCs w:val="24"/>
              </w:rPr>
            </w:pPr>
          </w:p>
        </w:tc>
      </w:tr>
    </w:tbl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bCs/>
          <w:sz w:val="24"/>
          <w:szCs w:val="24"/>
        </w:rPr>
      </w:pPr>
      <w:r w:rsidRPr="003D47D0">
        <w:rPr>
          <w:rFonts w:ascii="Arial Nova" w:hAnsi="Arial Nova"/>
          <w:b/>
          <w:bCs/>
          <w:sz w:val="24"/>
          <w:szCs w:val="24"/>
        </w:rPr>
        <w:t xml:space="preserve">PONUDNIK: </w:t>
      </w:r>
      <w:r>
        <w:rPr>
          <w:rFonts w:ascii="Arial Nova" w:hAnsi="Arial Nova"/>
          <w:b/>
          <w:bCs/>
          <w:sz w:val="24"/>
          <w:szCs w:val="24"/>
        </w:rPr>
        <w:t xml:space="preserve">        </w:t>
      </w:r>
      <w:r w:rsidRPr="003D47D0">
        <w:rPr>
          <w:rFonts w:ascii="Arial Nova" w:hAnsi="Arial Nova"/>
          <w:b/>
          <w:bCs/>
          <w:sz w:val="24"/>
          <w:szCs w:val="24"/>
        </w:rPr>
        <w:t>______________________________</w:t>
      </w:r>
      <w:r>
        <w:rPr>
          <w:rFonts w:ascii="Arial Nova" w:hAnsi="Arial Nova"/>
          <w:b/>
          <w:bCs/>
          <w:sz w:val="24"/>
          <w:szCs w:val="24"/>
        </w:rPr>
        <w:t>_____</w:t>
      </w: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  <w:r w:rsidRPr="003D47D0">
        <w:rPr>
          <w:rFonts w:ascii="Arial Nova" w:hAnsi="Arial Nova"/>
          <w:sz w:val="24"/>
          <w:szCs w:val="24"/>
        </w:rPr>
        <w:t xml:space="preserve">                            ___________________________________</w:t>
      </w:r>
    </w:p>
    <w:p w:rsidR="005F0F25" w:rsidRPr="003D47D0" w:rsidRDefault="005F0F25" w:rsidP="005F0F25">
      <w:pPr>
        <w:jc w:val="center"/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jc w:val="center"/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jc w:val="center"/>
        <w:rPr>
          <w:rFonts w:ascii="Arial Nova" w:hAnsi="Arial Nova"/>
          <w:b/>
          <w:sz w:val="24"/>
          <w:szCs w:val="24"/>
        </w:rPr>
      </w:pPr>
      <w:r w:rsidRPr="003D47D0">
        <w:rPr>
          <w:rFonts w:ascii="Arial Nova" w:hAnsi="Arial Nova"/>
          <w:b/>
          <w:sz w:val="24"/>
          <w:szCs w:val="24"/>
        </w:rPr>
        <w:t>PONUDBA S PREDRAČUNOM št.________</w:t>
      </w:r>
      <w:r>
        <w:rPr>
          <w:rFonts w:ascii="Arial Nova" w:hAnsi="Arial Nova"/>
          <w:b/>
          <w:sz w:val="24"/>
          <w:szCs w:val="24"/>
        </w:rPr>
        <w:t>______</w:t>
      </w:r>
    </w:p>
    <w:p w:rsidR="005F0F25" w:rsidRPr="003D47D0" w:rsidRDefault="005F0F25" w:rsidP="005F0F25">
      <w:pPr>
        <w:pStyle w:val="Naslov1"/>
        <w:jc w:val="left"/>
        <w:rPr>
          <w:rFonts w:ascii="Arial Nova" w:hAnsi="Arial Nova"/>
          <w:b w:val="0"/>
          <w:szCs w:val="24"/>
        </w:rPr>
      </w:pPr>
    </w:p>
    <w:p w:rsidR="005F0F25" w:rsidRPr="003D47D0" w:rsidRDefault="005F0F25" w:rsidP="005F0F25">
      <w:pPr>
        <w:pStyle w:val="Naslov1"/>
        <w:jc w:val="left"/>
        <w:rPr>
          <w:rFonts w:ascii="Arial Nova" w:hAnsi="Arial Nova"/>
          <w:szCs w:val="24"/>
          <w:u w:val="single"/>
        </w:rPr>
      </w:pPr>
      <w:r w:rsidRPr="003D47D0">
        <w:rPr>
          <w:rFonts w:ascii="Arial Nova" w:hAnsi="Arial Nova"/>
          <w:b w:val="0"/>
          <w:szCs w:val="24"/>
        </w:rPr>
        <w:t xml:space="preserve">PREDMET JAVNEGA NAROČILA:   </w:t>
      </w:r>
      <w:r w:rsidRPr="003D47D0">
        <w:rPr>
          <w:rFonts w:ascii="Arial Nova" w:hAnsi="Arial Nova"/>
          <w:szCs w:val="24"/>
          <w:u w:val="single"/>
        </w:rPr>
        <w:t>Sukcesivna dobava goriv</w:t>
      </w:r>
    </w:p>
    <w:p w:rsidR="005F0F25" w:rsidRPr="003D47D0" w:rsidRDefault="005F0F25" w:rsidP="005F0F25">
      <w:pPr>
        <w:rPr>
          <w:rFonts w:ascii="Arial Nova" w:hAnsi="Arial Nova"/>
          <w:i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 w:cs="Arial"/>
          <w:b/>
          <w:sz w:val="24"/>
          <w:szCs w:val="24"/>
        </w:rPr>
      </w:pP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1667"/>
        <w:gridCol w:w="850"/>
        <w:gridCol w:w="1418"/>
        <w:gridCol w:w="1842"/>
        <w:gridCol w:w="1418"/>
        <w:gridCol w:w="1780"/>
      </w:tblGrid>
      <w:tr w:rsidR="005F0F25" w:rsidRPr="003D47D0" w:rsidTr="009D6958">
        <w:trPr>
          <w:trHeight w:val="1070"/>
        </w:trPr>
        <w:tc>
          <w:tcPr>
            <w:tcW w:w="53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proofErr w:type="spellStart"/>
            <w:r w:rsidRPr="003D47D0">
              <w:rPr>
                <w:rFonts w:ascii="Arial Nova" w:hAnsi="Arial Nova" w:cs="Arial"/>
                <w:b w:val="0"/>
                <w:szCs w:val="24"/>
              </w:rPr>
              <w:t>Zap</w:t>
            </w:r>
            <w:proofErr w:type="spellEnd"/>
            <w:r w:rsidRPr="003D47D0">
              <w:rPr>
                <w:rFonts w:ascii="Arial Nova" w:hAnsi="Arial Nova" w:cs="Arial"/>
                <w:b w:val="0"/>
                <w:szCs w:val="24"/>
              </w:rPr>
              <w:t>.</w:t>
            </w:r>
          </w:p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št.</w:t>
            </w:r>
          </w:p>
        </w:tc>
        <w:tc>
          <w:tcPr>
            <w:tcW w:w="1667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 w:cs="Arial"/>
                <w:b w:val="0"/>
                <w:szCs w:val="24"/>
              </w:rPr>
            </w:pPr>
          </w:p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Vrsta materiala</w:t>
            </w:r>
          </w:p>
        </w:tc>
        <w:tc>
          <w:tcPr>
            <w:tcW w:w="85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Enota</w:t>
            </w: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Okvirna letna količina</w:t>
            </w:r>
          </w:p>
          <w:p w:rsidR="005F0F25" w:rsidRPr="003D47D0" w:rsidRDefault="005F0F25" w:rsidP="009D6958">
            <w:pPr>
              <w:jc w:val="center"/>
              <w:rPr>
                <w:rFonts w:ascii="Arial Nova" w:hAnsi="Arial Nova"/>
                <w:sz w:val="24"/>
                <w:szCs w:val="24"/>
              </w:rPr>
            </w:pPr>
            <w:r w:rsidRPr="003D47D0">
              <w:rPr>
                <w:rFonts w:ascii="Arial Nova" w:hAnsi="Arial Nova"/>
                <w:sz w:val="24"/>
                <w:szCs w:val="24"/>
              </w:rPr>
              <w:t>(na leto)</w:t>
            </w:r>
          </w:p>
        </w:tc>
        <w:tc>
          <w:tcPr>
            <w:tcW w:w="1842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Veljavna cena na dan ponudbe z DDV (EUR</w:t>
            </w:r>
            <w:r w:rsidRPr="003D47D0">
              <w:rPr>
                <w:rFonts w:ascii="Arial Nova" w:hAnsi="Arial Nova" w:cs="Arial"/>
                <w:szCs w:val="24"/>
              </w:rPr>
              <w:t>)</w:t>
            </w:r>
          </w:p>
          <w:p w:rsidR="005F0F25" w:rsidRPr="003D47D0" w:rsidRDefault="005F0F25" w:rsidP="009D6958">
            <w:pPr>
              <w:jc w:val="center"/>
              <w:rPr>
                <w:rFonts w:ascii="Arial Nova" w:hAnsi="Arial Nova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F25" w:rsidRPr="003D47D0" w:rsidRDefault="005F0F25" w:rsidP="009D6958">
            <w:pPr>
              <w:jc w:val="center"/>
              <w:rPr>
                <w:rFonts w:ascii="Arial Nova" w:hAnsi="Arial Nova" w:cs="Arial"/>
                <w:bCs/>
                <w:sz w:val="24"/>
                <w:szCs w:val="24"/>
              </w:rPr>
            </w:pPr>
            <w:r w:rsidRPr="003D47D0">
              <w:rPr>
                <w:rFonts w:ascii="Arial Nova" w:hAnsi="Arial Nova" w:cs="Arial"/>
                <w:bCs/>
                <w:sz w:val="24"/>
                <w:szCs w:val="24"/>
              </w:rPr>
              <w:t>Popust</w:t>
            </w:r>
          </w:p>
          <w:p w:rsidR="005F0F25" w:rsidRPr="003D47D0" w:rsidRDefault="005F0F25" w:rsidP="009D6958">
            <w:pPr>
              <w:jc w:val="center"/>
              <w:rPr>
                <w:rFonts w:ascii="Arial Nova" w:hAnsi="Arial Nova" w:cs="Arial"/>
                <w:bCs/>
                <w:sz w:val="24"/>
                <w:szCs w:val="24"/>
              </w:rPr>
            </w:pPr>
            <w:r w:rsidRPr="003D47D0">
              <w:rPr>
                <w:rFonts w:ascii="Arial Nova" w:hAnsi="Arial Nova" w:cs="Arial"/>
                <w:bCs/>
                <w:sz w:val="24"/>
                <w:szCs w:val="24"/>
              </w:rPr>
              <w:t>(%)</w:t>
            </w:r>
          </w:p>
        </w:tc>
        <w:tc>
          <w:tcPr>
            <w:tcW w:w="1780" w:type="dxa"/>
          </w:tcPr>
          <w:p w:rsidR="005F0F25" w:rsidRPr="003D47D0" w:rsidRDefault="005F0F25" w:rsidP="009D6958">
            <w:pPr>
              <w:jc w:val="center"/>
              <w:rPr>
                <w:rFonts w:ascii="Arial Nova" w:hAnsi="Arial Nova" w:cs="Arial"/>
                <w:bCs/>
                <w:sz w:val="24"/>
                <w:szCs w:val="24"/>
              </w:rPr>
            </w:pPr>
            <w:r w:rsidRPr="003D47D0">
              <w:rPr>
                <w:rFonts w:ascii="Arial Nova" w:hAnsi="Arial Nova" w:cs="Arial"/>
                <w:bCs/>
                <w:sz w:val="24"/>
                <w:szCs w:val="24"/>
              </w:rPr>
              <w:t>KONČNA VREDNOST  z DDV</w:t>
            </w:r>
          </w:p>
          <w:p w:rsidR="005F0F25" w:rsidRPr="003D47D0" w:rsidRDefault="005F0F25" w:rsidP="009D6958">
            <w:pPr>
              <w:jc w:val="center"/>
              <w:rPr>
                <w:rFonts w:ascii="Arial Nova" w:hAnsi="Arial Nova" w:cs="Arial"/>
                <w:bCs/>
                <w:sz w:val="24"/>
                <w:szCs w:val="24"/>
              </w:rPr>
            </w:pPr>
            <w:r w:rsidRPr="003D47D0">
              <w:rPr>
                <w:rFonts w:ascii="Arial Nova" w:hAnsi="Arial Nova" w:cs="Arial"/>
                <w:bCs/>
                <w:sz w:val="24"/>
                <w:szCs w:val="24"/>
              </w:rPr>
              <w:t>(EUR)</w:t>
            </w:r>
          </w:p>
        </w:tc>
      </w:tr>
      <w:tr w:rsidR="005F0F25" w:rsidRPr="003D47D0" w:rsidTr="009D6958">
        <w:trPr>
          <w:trHeight w:val="449"/>
        </w:trPr>
        <w:tc>
          <w:tcPr>
            <w:tcW w:w="530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1.</w:t>
            </w:r>
          </w:p>
        </w:tc>
        <w:tc>
          <w:tcPr>
            <w:tcW w:w="1667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plinsko olje D-2</w:t>
            </w:r>
          </w:p>
        </w:tc>
        <w:tc>
          <w:tcPr>
            <w:tcW w:w="85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liter</w:t>
            </w: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1</w:t>
            </w:r>
            <w:r>
              <w:rPr>
                <w:rFonts w:ascii="Arial Nova" w:hAnsi="Arial Nova" w:cs="Arial"/>
                <w:b w:val="0"/>
                <w:szCs w:val="24"/>
              </w:rPr>
              <w:t>3</w:t>
            </w:r>
            <w:r w:rsidRPr="003D47D0">
              <w:rPr>
                <w:rFonts w:ascii="Arial Nova" w:hAnsi="Arial Nova" w:cs="Arial"/>
                <w:b w:val="0"/>
                <w:szCs w:val="24"/>
              </w:rPr>
              <w:t>0.000</w:t>
            </w:r>
          </w:p>
        </w:tc>
        <w:tc>
          <w:tcPr>
            <w:tcW w:w="1842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  <w:tc>
          <w:tcPr>
            <w:tcW w:w="178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</w:tr>
      <w:tr w:rsidR="005F0F25" w:rsidRPr="003D47D0" w:rsidTr="009D6958">
        <w:trPr>
          <w:trHeight w:val="527"/>
        </w:trPr>
        <w:tc>
          <w:tcPr>
            <w:tcW w:w="530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2.</w:t>
            </w:r>
          </w:p>
        </w:tc>
        <w:tc>
          <w:tcPr>
            <w:tcW w:w="1667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EUROSUPER –95 oktanski</w:t>
            </w:r>
          </w:p>
        </w:tc>
        <w:tc>
          <w:tcPr>
            <w:tcW w:w="85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 w:rsidRPr="003D47D0">
              <w:rPr>
                <w:rFonts w:ascii="Arial Nova" w:hAnsi="Arial Nova" w:cs="Arial"/>
                <w:b w:val="0"/>
                <w:szCs w:val="24"/>
              </w:rPr>
              <w:t>liter</w:t>
            </w: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  <w:r>
              <w:rPr>
                <w:rFonts w:ascii="Arial Nova" w:hAnsi="Arial Nova" w:cs="Arial"/>
                <w:b w:val="0"/>
                <w:szCs w:val="24"/>
              </w:rPr>
              <w:t>5000</w:t>
            </w:r>
          </w:p>
        </w:tc>
        <w:tc>
          <w:tcPr>
            <w:tcW w:w="1842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  <w:tc>
          <w:tcPr>
            <w:tcW w:w="1780" w:type="dxa"/>
          </w:tcPr>
          <w:p w:rsidR="005F0F25" w:rsidRPr="003D47D0" w:rsidRDefault="005F0F25" w:rsidP="009D6958">
            <w:pPr>
              <w:pStyle w:val="Naslov1"/>
              <w:jc w:val="center"/>
              <w:rPr>
                <w:rFonts w:ascii="Arial Nova" w:hAnsi="Arial Nova" w:cs="Arial"/>
                <w:b w:val="0"/>
                <w:szCs w:val="24"/>
              </w:rPr>
            </w:pPr>
          </w:p>
        </w:tc>
      </w:tr>
      <w:tr w:rsidR="005F0F25" w:rsidRPr="003D47D0" w:rsidTr="009D6958">
        <w:trPr>
          <w:trHeight w:val="351"/>
        </w:trPr>
        <w:tc>
          <w:tcPr>
            <w:tcW w:w="6307" w:type="dxa"/>
            <w:gridSpan w:val="5"/>
          </w:tcPr>
          <w:p w:rsidR="005F0F25" w:rsidRPr="003D47D0" w:rsidRDefault="005F0F25" w:rsidP="009D6958">
            <w:pPr>
              <w:pStyle w:val="Naslov1"/>
              <w:rPr>
                <w:rFonts w:ascii="Arial Nova" w:hAnsi="Arial Nova"/>
                <w:szCs w:val="24"/>
              </w:rPr>
            </w:pPr>
            <w:r w:rsidRPr="003D47D0">
              <w:rPr>
                <w:rFonts w:ascii="Arial Nova" w:hAnsi="Arial Nova"/>
                <w:szCs w:val="24"/>
              </w:rPr>
              <w:t>Skupaj končna vrednost ponudbe z DDV (EUR)</w:t>
            </w:r>
          </w:p>
        </w:tc>
        <w:tc>
          <w:tcPr>
            <w:tcW w:w="1418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/>
                <w:szCs w:val="24"/>
              </w:rPr>
            </w:pPr>
          </w:p>
        </w:tc>
        <w:tc>
          <w:tcPr>
            <w:tcW w:w="1780" w:type="dxa"/>
          </w:tcPr>
          <w:p w:rsidR="005F0F25" w:rsidRPr="003D47D0" w:rsidRDefault="005F0F25" w:rsidP="009D6958">
            <w:pPr>
              <w:pStyle w:val="Naslov1"/>
              <w:rPr>
                <w:rFonts w:ascii="Arial Nova" w:hAnsi="Arial Nova"/>
                <w:szCs w:val="24"/>
              </w:rPr>
            </w:pPr>
          </w:p>
        </w:tc>
      </w:tr>
    </w:tbl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  <w:r w:rsidRPr="003D47D0">
        <w:rPr>
          <w:rFonts w:ascii="Arial Nova" w:hAnsi="Arial Nova"/>
          <w:b/>
          <w:sz w:val="24"/>
          <w:szCs w:val="24"/>
        </w:rPr>
        <w:t xml:space="preserve">Zaradi možnosti dobave in </w:t>
      </w:r>
      <w:proofErr w:type="spellStart"/>
      <w:r w:rsidRPr="003D47D0">
        <w:rPr>
          <w:rFonts w:ascii="Arial Nova" w:hAnsi="Arial Nova"/>
          <w:b/>
          <w:sz w:val="24"/>
          <w:szCs w:val="24"/>
        </w:rPr>
        <w:t>eventuelnih</w:t>
      </w:r>
      <w:proofErr w:type="spellEnd"/>
      <w:r w:rsidRPr="003D47D0">
        <w:rPr>
          <w:rFonts w:ascii="Arial Nova" w:hAnsi="Arial Nova"/>
          <w:b/>
          <w:sz w:val="24"/>
          <w:szCs w:val="24"/>
        </w:rPr>
        <w:t xml:space="preserve"> potrebah po drugih vrstah goriv, lahko ponudnik priloži specifikacijo, ki je priloga k temu predračunu.</w:t>
      </w:r>
    </w:p>
    <w:p w:rsidR="005F0F25" w:rsidRPr="003D47D0" w:rsidRDefault="005F0F25" w:rsidP="005F0F25">
      <w:pPr>
        <w:pStyle w:val="Naslov4"/>
        <w:rPr>
          <w:rFonts w:ascii="Arial Nova" w:hAnsi="Arial Nova"/>
          <w:sz w:val="24"/>
          <w:szCs w:val="24"/>
        </w:rPr>
      </w:pPr>
    </w:p>
    <w:p w:rsidR="005F0F25" w:rsidRDefault="005F0F25" w:rsidP="005F0F25">
      <w:p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>Osnovne zahteve za predmet razpisa so:</w:t>
      </w:r>
    </w:p>
    <w:p w:rsidR="005F0F25" w:rsidRPr="003D47D0" w:rsidRDefault="005F0F25" w:rsidP="005F0F25">
      <w:pPr>
        <w:jc w:val="both"/>
        <w:rPr>
          <w:rFonts w:ascii="Arial Nova" w:hAnsi="Arial Nova" w:cs="Arial"/>
          <w:b/>
          <w:sz w:val="24"/>
          <w:szCs w:val="24"/>
        </w:rPr>
      </w:pPr>
      <w:r>
        <w:rPr>
          <w:rFonts w:ascii="Arial Nova" w:hAnsi="Arial Nova" w:cs="Arial"/>
          <w:b/>
          <w:sz w:val="24"/>
          <w:szCs w:val="24"/>
        </w:rPr>
        <w:t>P</w:t>
      </w:r>
      <w:r w:rsidRPr="003D47D0">
        <w:rPr>
          <w:rFonts w:ascii="Arial Nova" w:hAnsi="Arial Nova" w:cs="Arial"/>
          <w:b/>
          <w:sz w:val="24"/>
          <w:szCs w:val="24"/>
        </w:rPr>
        <w:t>ogonsko gorivo D-</w:t>
      </w:r>
      <w:smartTag w:uri="urn:schemas-microsoft-com:office:smarttags" w:element="metricconverter">
        <w:smartTagPr>
          <w:attr w:name="ProductID" w:val="2 in"/>
        </w:smartTagPr>
        <w:r w:rsidRPr="003D47D0">
          <w:rPr>
            <w:rFonts w:ascii="Arial Nova" w:hAnsi="Arial Nova" w:cs="Arial"/>
            <w:b/>
            <w:sz w:val="24"/>
            <w:szCs w:val="24"/>
          </w:rPr>
          <w:t>2 in</w:t>
        </w:r>
      </w:smartTag>
      <w:r w:rsidRPr="003D47D0">
        <w:rPr>
          <w:rFonts w:ascii="Arial Nova" w:hAnsi="Arial Nova" w:cs="Arial"/>
          <w:b/>
          <w:sz w:val="24"/>
          <w:szCs w:val="24"/>
        </w:rPr>
        <w:t xml:space="preserve"> </w:t>
      </w:r>
      <w:proofErr w:type="spellStart"/>
      <w:r w:rsidRPr="003D47D0">
        <w:rPr>
          <w:rFonts w:ascii="Arial Nova" w:hAnsi="Arial Nova" w:cs="Arial"/>
          <w:b/>
          <w:sz w:val="24"/>
          <w:szCs w:val="24"/>
        </w:rPr>
        <w:t>eurosuper</w:t>
      </w:r>
      <w:proofErr w:type="spellEnd"/>
      <w:r w:rsidRPr="003D47D0">
        <w:rPr>
          <w:rFonts w:ascii="Arial Nova" w:hAnsi="Arial Nova" w:cs="Arial"/>
          <w:b/>
          <w:sz w:val="24"/>
          <w:szCs w:val="24"/>
        </w:rPr>
        <w:t xml:space="preserve"> 95-oktanski bencin</w:t>
      </w:r>
    </w:p>
    <w:p w:rsidR="005F0F25" w:rsidRPr="003D47D0" w:rsidRDefault="005F0F25" w:rsidP="005F0F25">
      <w:pPr>
        <w:numPr>
          <w:ilvl w:val="0"/>
          <w:numId w:val="1"/>
        </w:num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 xml:space="preserve">ponudnik zagotavlja točenje pogonskega goriva v mestu Litija, na lokaciji, ki ni oddaljena od sedeža naročnika za več kot </w:t>
      </w:r>
      <w:smartTag w:uri="urn:schemas-microsoft-com:office:smarttags" w:element="metricconverter">
        <w:smartTagPr>
          <w:attr w:name="ProductID" w:val="5 km"/>
        </w:smartTagPr>
        <w:r w:rsidRPr="003D47D0">
          <w:rPr>
            <w:rFonts w:ascii="Arial Nova" w:hAnsi="Arial Nova" w:cs="Arial"/>
            <w:sz w:val="24"/>
            <w:szCs w:val="24"/>
          </w:rPr>
          <w:t>5 km</w:t>
        </w:r>
      </w:smartTag>
      <w:r w:rsidRPr="003D47D0">
        <w:rPr>
          <w:rFonts w:ascii="Arial Nova" w:hAnsi="Arial Nova" w:cs="Arial"/>
          <w:sz w:val="24"/>
          <w:szCs w:val="24"/>
        </w:rPr>
        <w:t>,</w:t>
      </w:r>
    </w:p>
    <w:p w:rsidR="005F0F25" w:rsidRPr="003D47D0" w:rsidRDefault="005F0F25" w:rsidP="005F0F25">
      <w:pPr>
        <w:numPr>
          <w:ilvl w:val="0"/>
          <w:numId w:val="1"/>
        </w:num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>ponudnik zagotavlja »kartično« točenje pogonskega goriva ločeno za vsako vozilo naročnika ter sledenje porabe po posameznih karticah,</w:t>
      </w:r>
    </w:p>
    <w:p w:rsidR="005F0F25" w:rsidRPr="003D47D0" w:rsidRDefault="005F0F25" w:rsidP="005F0F25">
      <w:pPr>
        <w:numPr>
          <w:ilvl w:val="0"/>
          <w:numId w:val="1"/>
        </w:num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>ponudnik za določena registrirana vozila</w:t>
      </w:r>
      <w:r>
        <w:rPr>
          <w:rFonts w:ascii="Arial Nova" w:hAnsi="Arial Nova" w:cs="Arial"/>
          <w:sz w:val="24"/>
          <w:szCs w:val="24"/>
        </w:rPr>
        <w:t>, katera določi naročnik,</w:t>
      </w:r>
      <w:r w:rsidRPr="003D47D0">
        <w:rPr>
          <w:rFonts w:ascii="Arial Nova" w:hAnsi="Arial Nova" w:cs="Arial"/>
          <w:sz w:val="24"/>
          <w:szCs w:val="24"/>
        </w:rPr>
        <w:t xml:space="preserve"> zagotavlja vnos stanja števca (km) ob vsakem točenju,  </w:t>
      </w:r>
    </w:p>
    <w:p w:rsidR="005F0F25" w:rsidRPr="003D47D0" w:rsidRDefault="005F0F25" w:rsidP="005F0F25">
      <w:pPr>
        <w:numPr>
          <w:ilvl w:val="0"/>
          <w:numId w:val="1"/>
        </w:num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>ponudnik zagotavlja točenje pogonskega goriva 24 ur na dan,</w:t>
      </w:r>
    </w:p>
    <w:p w:rsidR="005F0F25" w:rsidRPr="003D47D0" w:rsidRDefault="005F0F25" w:rsidP="005F0F25">
      <w:pPr>
        <w:numPr>
          <w:ilvl w:val="0"/>
          <w:numId w:val="1"/>
        </w:numPr>
        <w:jc w:val="both"/>
        <w:rPr>
          <w:rFonts w:ascii="Arial Nova" w:hAnsi="Arial Nova" w:cs="Arial"/>
          <w:sz w:val="24"/>
          <w:szCs w:val="24"/>
        </w:rPr>
      </w:pPr>
      <w:r w:rsidRPr="003D47D0">
        <w:rPr>
          <w:rFonts w:ascii="Arial Nova" w:hAnsi="Arial Nova" w:cs="Arial"/>
          <w:sz w:val="24"/>
          <w:szCs w:val="24"/>
        </w:rPr>
        <w:t>ponudnik bo izstavljal zbirne mesečne račune za pogonska goriva v dveh obračunskih obdobjih in sicer od 1. do 15, ter od 16. do vključno zadnjega dne v mesecu, rok plačila računa je 30 dni od dneva prejema računa.</w:t>
      </w: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 w:cs="Arial"/>
          <w:b/>
          <w:sz w:val="24"/>
          <w:szCs w:val="24"/>
        </w:rPr>
      </w:pPr>
      <w:r w:rsidRPr="003D47D0">
        <w:rPr>
          <w:rFonts w:ascii="Arial Nova" w:hAnsi="Arial Nova" w:cs="Arial"/>
          <w:b/>
          <w:sz w:val="24"/>
          <w:szCs w:val="24"/>
        </w:rPr>
        <w:t xml:space="preserve">Ponudnik potrdi izpolnjevanje zgornjih zahtev z obkrožitvijo alineje pred zahtevo, če zahteve ne izpolnjuje pa alineje ne obkroži !! </w:t>
      </w: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pStyle w:val="Naslov4"/>
        <w:rPr>
          <w:rFonts w:ascii="Arial Nova" w:hAnsi="Arial Nova"/>
          <w:sz w:val="24"/>
          <w:szCs w:val="24"/>
        </w:rPr>
      </w:pPr>
      <w:r w:rsidRPr="003D47D0">
        <w:rPr>
          <w:rFonts w:ascii="Arial Nova" w:hAnsi="Arial Nova"/>
          <w:sz w:val="24"/>
          <w:szCs w:val="24"/>
        </w:rPr>
        <w:lastRenderedPageBreak/>
        <w:t xml:space="preserve">Opombe: </w:t>
      </w:r>
    </w:p>
    <w:p w:rsidR="005F0F25" w:rsidRPr="003D47D0" w:rsidRDefault="005F0F25" w:rsidP="005F0F25">
      <w:pPr>
        <w:pStyle w:val="Naslov4"/>
        <w:rPr>
          <w:rFonts w:ascii="Arial Nova" w:hAnsi="Arial Nova"/>
          <w:b w:val="0"/>
          <w:bCs/>
          <w:sz w:val="24"/>
          <w:szCs w:val="24"/>
        </w:rPr>
      </w:pPr>
      <w:r w:rsidRPr="003D47D0">
        <w:rPr>
          <w:rFonts w:ascii="Arial Nova" w:hAnsi="Arial Nova"/>
          <w:b w:val="0"/>
          <w:bCs/>
          <w:sz w:val="24"/>
          <w:szCs w:val="24"/>
        </w:rPr>
        <w:t>- Končna cena mora vsebovati vse stroške, popuste, rabate, prevozne stroške, ekološke takse, DDV</w:t>
      </w:r>
    </w:p>
    <w:p w:rsidR="005F0F25" w:rsidRPr="003D47D0" w:rsidRDefault="005F0F25" w:rsidP="005F0F25">
      <w:pPr>
        <w:pStyle w:val="Naslov4"/>
        <w:rPr>
          <w:rFonts w:ascii="Arial Nova" w:hAnsi="Arial Nova"/>
          <w:bCs/>
          <w:color w:val="66FF33"/>
          <w:sz w:val="24"/>
          <w:szCs w:val="24"/>
        </w:rPr>
      </w:pPr>
      <w:r w:rsidRPr="003D47D0">
        <w:rPr>
          <w:rFonts w:ascii="Arial Nova" w:hAnsi="Arial Nova"/>
          <w:b w:val="0"/>
          <w:bCs/>
          <w:sz w:val="24"/>
          <w:szCs w:val="24"/>
        </w:rPr>
        <w:t xml:space="preserve">  in veljati na dan odpiranja ponudb </w:t>
      </w:r>
      <w:r>
        <w:rPr>
          <w:rFonts w:ascii="Arial Nova" w:hAnsi="Arial Nova"/>
          <w:sz w:val="24"/>
          <w:szCs w:val="24"/>
        </w:rPr>
        <w:t>2</w:t>
      </w:r>
      <w:r w:rsidR="0027156D">
        <w:rPr>
          <w:rFonts w:ascii="Arial Nova" w:hAnsi="Arial Nova"/>
          <w:sz w:val="24"/>
          <w:szCs w:val="24"/>
        </w:rPr>
        <w:t>9</w:t>
      </w:r>
      <w:r w:rsidRPr="00160DA0">
        <w:rPr>
          <w:rFonts w:ascii="Arial Nova" w:hAnsi="Arial Nova"/>
          <w:sz w:val="24"/>
          <w:szCs w:val="24"/>
        </w:rPr>
        <w:t>.</w:t>
      </w:r>
      <w:r>
        <w:rPr>
          <w:rFonts w:ascii="Arial Nova" w:hAnsi="Arial Nova"/>
          <w:sz w:val="24"/>
          <w:szCs w:val="24"/>
        </w:rPr>
        <w:t>3</w:t>
      </w:r>
      <w:r w:rsidRPr="00160DA0">
        <w:rPr>
          <w:rFonts w:ascii="Arial Nova" w:hAnsi="Arial Nova"/>
          <w:sz w:val="24"/>
          <w:szCs w:val="24"/>
        </w:rPr>
        <w:t>.20</w:t>
      </w:r>
      <w:r>
        <w:rPr>
          <w:rFonts w:ascii="Arial Nova" w:hAnsi="Arial Nova"/>
          <w:sz w:val="24"/>
          <w:szCs w:val="24"/>
        </w:rPr>
        <w:t>23</w:t>
      </w:r>
    </w:p>
    <w:p w:rsidR="005F0F25" w:rsidRPr="003D47D0" w:rsidRDefault="005F0F25" w:rsidP="005F0F25">
      <w:pPr>
        <w:pStyle w:val="Naslov4"/>
        <w:rPr>
          <w:rFonts w:ascii="Arial Nova" w:hAnsi="Arial Nova"/>
          <w:b w:val="0"/>
          <w:bCs/>
          <w:sz w:val="24"/>
          <w:szCs w:val="24"/>
        </w:rPr>
      </w:pPr>
      <w:r w:rsidRPr="003D47D0">
        <w:rPr>
          <w:rFonts w:ascii="Arial Nova" w:hAnsi="Arial Nova"/>
          <w:b w:val="0"/>
          <w:bCs/>
          <w:sz w:val="24"/>
          <w:szCs w:val="24"/>
        </w:rPr>
        <w:t xml:space="preserve"> -Količine so okvirne in se lahko spremenijo,</w:t>
      </w: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  <w:r w:rsidRPr="003D47D0">
        <w:rPr>
          <w:rFonts w:ascii="Arial Nova" w:hAnsi="Arial Nova"/>
          <w:sz w:val="24"/>
          <w:szCs w:val="24"/>
        </w:rPr>
        <w:t>- Blago se toči na bencinskih servisih v Litiji.</w:t>
      </w: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  <w:r w:rsidRPr="003D47D0">
        <w:rPr>
          <w:rFonts w:ascii="Arial Nova" w:hAnsi="Arial Nova"/>
          <w:b/>
          <w:sz w:val="24"/>
          <w:szCs w:val="24"/>
        </w:rPr>
        <w:t xml:space="preserve">Cena v ponudbi se lahko spremeni samo na podlagi Uredbe o oblikovanju cen naftnih derivatov in ostalimi pravnimi predpisi, ki stopijo v veljavo v obdobju trajanja pogodbe. </w:t>
      </w: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b/>
          <w:sz w:val="24"/>
          <w:szCs w:val="24"/>
        </w:rPr>
      </w:pPr>
      <w:r w:rsidRPr="003D47D0">
        <w:rPr>
          <w:rFonts w:ascii="Arial Nova" w:hAnsi="Arial Nova"/>
          <w:b/>
          <w:sz w:val="24"/>
          <w:szCs w:val="24"/>
        </w:rPr>
        <w:t>Ponudnik mora naročnika, z redno dostavo cenikov, sproti obveščati o spremembi cen.</w:t>
      </w:r>
    </w:p>
    <w:p w:rsidR="005F0F25" w:rsidRPr="003D47D0" w:rsidRDefault="005F0F25" w:rsidP="005F0F25">
      <w:pPr>
        <w:ind w:firstLine="705"/>
        <w:jc w:val="center"/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ind w:firstLine="705"/>
        <w:jc w:val="right"/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Datum:                                                                   </w:t>
      </w:r>
      <w:r w:rsidRPr="003D47D0">
        <w:rPr>
          <w:rFonts w:ascii="Arial Nova" w:hAnsi="Arial Nova"/>
          <w:sz w:val="24"/>
          <w:szCs w:val="24"/>
        </w:rPr>
        <w:t>Podpis odgovorne osebe ponudnika:</w:t>
      </w:r>
    </w:p>
    <w:p w:rsidR="005F0F25" w:rsidRPr="003D47D0" w:rsidRDefault="005F0F25" w:rsidP="005F0F25">
      <w:pPr>
        <w:ind w:firstLine="705"/>
        <w:jc w:val="right"/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ind w:firstLine="705"/>
        <w:jc w:val="right"/>
        <w:rPr>
          <w:rFonts w:ascii="Arial Nova" w:hAnsi="Arial Nova"/>
          <w:b/>
          <w:sz w:val="24"/>
          <w:szCs w:val="24"/>
        </w:rPr>
      </w:pPr>
    </w:p>
    <w:p w:rsidR="005F0F25" w:rsidRPr="003D47D0" w:rsidRDefault="005F0F25" w:rsidP="005F0F25">
      <w:pPr>
        <w:pStyle w:val="Telobesedila"/>
        <w:rPr>
          <w:rFonts w:ascii="Arial Nova" w:hAnsi="Arial Nova"/>
          <w:sz w:val="24"/>
          <w:szCs w:val="24"/>
        </w:rPr>
      </w:pPr>
    </w:p>
    <w:p w:rsidR="005F0F25" w:rsidRPr="003D47D0" w:rsidRDefault="005F0F25" w:rsidP="005F0F25">
      <w:pPr>
        <w:pStyle w:val="Telobesedila"/>
        <w:rPr>
          <w:rFonts w:ascii="Arial Nova" w:hAnsi="Arial Nova"/>
          <w:sz w:val="24"/>
          <w:szCs w:val="24"/>
        </w:rPr>
      </w:pP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</w:r>
      <w:r w:rsidRPr="003D47D0">
        <w:rPr>
          <w:rFonts w:ascii="Arial Nova" w:hAnsi="Arial Nova"/>
          <w:sz w:val="24"/>
          <w:szCs w:val="24"/>
        </w:rPr>
        <w:tab/>
        <w:t xml:space="preserve">          ŽIG:</w:t>
      </w:r>
    </w:p>
    <w:p w:rsidR="005F0F25" w:rsidRPr="003D47D0" w:rsidRDefault="005F0F25" w:rsidP="005F0F25">
      <w:pPr>
        <w:pStyle w:val="Telobesedila"/>
        <w:rPr>
          <w:rFonts w:ascii="Arial Nova" w:hAnsi="Arial Nova"/>
          <w:sz w:val="24"/>
          <w:szCs w:val="24"/>
        </w:rPr>
      </w:pPr>
    </w:p>
    <w:p w:rsidR="005C1AD6" w:rsidRDefault="005C1AD6"/>
    <w:sectPr w:rsidR="005C1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AD5"/>
    <w:multiLevelType w:val="hybridMultilevel"/>
    <w:tmpl w:val="C22812A8"/>
    <w:lvl w:ilvl="0" w:tplc="CCAECB6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1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25"/>
    <w:rsid w:val="0027156D"/>
    <w:rsid w:val="005C1AD6"/>
    <w:rsid w:val="005F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B9CFD4"/>
  <w15:chartTrackingRefBased/>
  <w15:docId w15:val="{078EECC7-CDA0-44AF-BE1B-5DAA5E14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0F2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F0F25"/>
    <w:pPr>
      <w:keepNext/>
      <w:jc w:val="right"/>
      <w:outlineLvl w:val="0"/>
    </w:pPr>
    <w:rPr>
      <w:rFonts w:ascii="Tahoma" w:hAnsi="Tahoma"/>
      <w:b/>
      <w:sz w:val="24"/>
    </w:rPr>
  </w:style>
  <w:style w:type="paragraph" w:styleId="Naslov4">
    <w:name w:val="heading 4"/>
    <w:basedOn w:val="Navaden"/>
    <w:next w:val="Navaden"/>
    <w:link w:val="Naslov4Znak"/>
    <w:qFormat/>
    <w:rsid w:val="005F0F25"/>
    <w:pPr>
      <w:keepNext/>
      <w:spacing w:line="360" w:lineRule="auto"/>
      <w:jc w:val="both"/>
      <w:outlineLvl w:val="3"/>
    </w:pPr>
    <w:rPr>
      <w:rFonts w:ascii="Tahoma" w:hAnsi="Tahoma"/>
      <w:b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0F25"/>
    <w:rPr>
      <w:rFonts w:ascii="Tahoma" w:eastAsia="Times New Roman" w:hAnsi="Tahoma" w:cs="Times New Roman"/>
      <w:b/>
      <w:color w:val="000000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F0F25"/>
    <w:rPr>
      <w:rFonts w:ascii="Tahoma" w:eastAsia="Times New Roman" w:hAnsi="Tahoma" w:cs="Times New Roman"/>
      <w:b/>
      <w:color w:val="000000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5F0F25"/>
    <w:pPr>
      <w:jc w:val="both"/>
    </w:pPr>
    <w:rPr>
      <w:rFonts w:ascii="Tahoma" w:hAnsi="Tahoma"/>
      <w:sz w:val="20"/>
    </w:rPr>
  </w:style>
  <w:style w:type="character" w:customStyle="1" w:styleId="TelobesedilaZnak">
    <w:name w:val="Telo besedila Znak"/>
    <w:basedOn w:val="Privzetapisavaodstavka"/>
    <w:link w:val="Telobesedila"/>
    <w:rsid w:val="005F0F25"/>
    <w:rPr>
      <w:rFonts w:ascii="Tahoma" w:eastAsia="Times New Roman" w:hAnsi="Tahom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Bogdan1</dc:creator>
  <cp:keywords/>
  <dc:description/>
  <cp:lastModifiedBy>Bogdan1</cp:lastModifiedBy>
  <cp:revision>2</cp:revision>
  <dcterms:created xsi:type="dcterms:W3CDTF">2023-03-13T11:13:00Z</dcterms:created>
  <dcterms:modified xsi:type="dcterms:W3CDTF">2023-03-13T11:13:00Z</dcterms:modified>
</cp:coreProperties>
</file>