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794C6B31" w:rsidR="004E3CF2" w:rsidRPr="002726DF" w:rsidRDefault="004E3CF2" w:rsidP="00EF6C14">
            <w:pPr>
              <w:tabs>
                <w:tab w:val="left" w:pos="-2410"/>
                <w:tab w:val="left" w:pos="3753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F6C14" w:rsidRPr="00EF6C14">
              <w:rPr>
                <w:rFonts w:ascii="Arial" w:hAnsi="Arial" w:cs="Arial"/>
                <w:b/>
                <w:sz w:val="22"/>
                <w:szCs w:val="22"/>
              </w:rPr>
              <w:t>NABAVA APARATOV ZA AVTOLOGNO TRANSFUZIJO S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7E1AC8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1pGJMILETnGMBiFBW+Vms6PRi21lGQ05i7ivVFTudODykV7b9sqT819wcHsJGQktpw7Kq9kGRg2WZeyXrQu9Q==" w:salt="jyitDXnQbpqs47ArNgwMh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1AC8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3633-01BF-401A-8803-7ECB84CB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17</cp:revision>
  <cp:lastPrinted>2023-06-22T06:27:00Z</cp:lastPrinted>
  <dcterms:created xsi:type="dcterms:W3CDTF">2021-03-30T09:53:00Z</dcterms:created>
  <dcterms:modified xsi:type="dcterms:W3CDTF">2023-06-22T06:27:00Z</dcterms:modified>
</cp:coreProperties>
</file>