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90C9F" w14:textId="77777777" w:rsidR="005F02A1" w:rsidRPr="002A12DD" w:rsidRDefault="00540116" w:rsidP="002A12DD">
      <w:pPr>
        <w:spacing w:after="0" w:line="240" w:lineRule="auto"/>
        <w:jc w:val="center"/>
        <w:rPr>
          <w:rFonts w:ascii="Verdana" w:hAnsi="Verdana"/>
          <w:b/>
          <w:sz w:val="28"/>
          <w:szCs w:val="28"/>
        </w:rPr>
      </w:pPr>
      <w:r>
        <w:rPr>
          <w:rFonts w:ascii="Verdana" w:hAnsi="Verdana"/>
          <w:b/>
          <w:sz w:val="28"/>
        </w:rPr>
        <w:t>SPECIFICATIONS</w:t>
      </w:r>
    </w:p>
    <w:p w14:paraId="50B5F91E" w14:textId="77777777" w:rsidR="005D28B6" w:rsidRPr="002A12DD"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1C00E697" w14:textId="77777777" w:rsidTr="00652382">
        <w:trPr>
          <w:jc w:val="center"/>
        </w:trPr>
        <w:tc>
          <w:tcPr>
            <w:tcW w:w="3263" w:type="dxa"/>
            <w:shd w:val="clear" w:color="auto" w:fill="FDB940"/>
            <w:vAlign w:val="center"/>
          </w:tcPr>
          <w:p w14:paraId="7022C711" w14:textId="77777777" w:rsidR="005D28B6" w:rsidRPr="002A12DD" w:rsidRDefault="005D28B6" w:rsidP="002A12DD">
            <w:pPr>
              <w:spacing w:after="0" w:line="240" w:lineRule="auto"/>
              <w:jc w:val="both"/>
              <w:rPr>
                <w:rFonts w:ascii="Verdana" w:hAnsi="Verdana"/>
                <w:b/>
                <w:sz w:val="20"/>
                <w:szCs w:val="28"/>
              </w:rPr>
            </w:pPr>
            <w:r>
              <w:rPr>
                <w:rFonts w:ascii="Verdana" w:hAnsi="Verdana"/>
                <w:b/>
                <w:sz w:val="20"/>
              </w:rPr>
              <w:t>Contracting Authority</w:t>
            </w:r>
          </w:p>
        </w:tc>
        <w:tc>
          <w:tcPr>
            <w:tcW w:w="6431" w:type="dxa"/>
            <w:shd w:val="clear" w:color="auto" w:fill="FFF0D5"/>
          </w:tcPr>
          <w:p w14:paraId="013BC8D9" w14:textId="433EA6F2" w:rsidR="005D28B6" w:rsidRDefault="004B2C5A" w:rsidP="002A12DD">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"MFiles_P1021n1_P0"  \* MERGEFORMAT </w:instrText>
            </w:r>
            <w:r>
              <w:rPr>
                <w:rFonts w:ascii="Verdana" w:hAnsi="Verdana"/>
                <w:b/>
                <w:sz w:val="20"/>
                <w:szCs w:val="28"/>
              </w:rPr>
              <w:fldChar w:fldCharType="separate"/>
            </w:r>
            <w:r w:rsidR="0034014E">
              <w:rPr>
                <w:rFonts w:ascii="Verdana" w:hAnsi="Verdana"/>
                <w:b/>
                <w:sz w:val="20"/>
                <w:szCs w:val="28"/>
              </w:rPr>
              <w:t>Univerza v Ljubljani, Naravoslovnotehniška fakulteta</w:t>
            </w:r>
            <w:r>
              <w:rPr>
                <w:rFonts w:ascii="Verdana" w:hAnsi="Verdana"/>
                <w:b/>
                <w:sz w:val="20"/>
                <w:szCs w:val="28"/>
              </w:rPr>
              <w:fldChar w:fldCharType="end"/>
            </w:r>
          </w:p>
          <w:p w14:paraId="6D94CF12" w14:textId="2B3911DE" w:rsidR="004B2C5A" w:rsidRDefault="004B2C5A" w:rsidP="002A12DD">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"MFiles_P1021n1_P1033"  \* MERGEFORMAT </w:instrText>
            </w:r>
            <w:r>
              <w:rPr>
                <w:rFonts w:ascii="Verdana" w:hAnsi="Verdana"/>
                <w:b/>
                <w:sz w:val="20"/>
                <w:szCs w:val="28"/>
              </w:rPr>
              <w:fldChar w:fldCharType="separate"/>
            </w:r>
            <w:r w:rsidR="0034014E">
              <w:rPr>
                <w:rFonts w:ascii="Verdana" w:hAnsi="Verdana"/>
                <w:b/>
                <w:sz w:val="20"/>
                <w:szCs w:val="28"/>
              </w:rPr>
              <w:t>Aškerčeva cesta 12</w:t>
            </w:r>
            <w:r>
              <w:rPr>
                <w:rFonts w:ascii="Verdana" w:hAnsi="Verdana"/>
                <w:b/>
                <w:sz w:val="20"/>
                <w:szCs w:val="28"/>
              </w:rPr>
              <w:fldChar w:fldCharType="end"/>
            </w:r>
          </w:p>
          <w:p w14:paraId="63697489" w14:textId="10CD0D52" w:rsidR="001C5A88" w:rsidRDefault="001C5A88" w:rsidP="00F67A76">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"MFiles_PG5BC2FC14A405421BA79F5FEC63BD00E3n1_PGB3D8D77D2D654902AEB821305A1A12BC"  \* MERGEFORMAT </w:instrText>
            </w:r>
            <w:r>
              <w:rPr>
                <w:rFonts w:ascii="Verdana" w:hAnsi="Verdana"/>
                <w:b/>
                <w:sz w:val="20"/>
                <w:szCs w:val="28"/>
              </w:rPr>
              <w:fldChar w:fldCharType="separate"/>
            </w:r>
            <w:r w:rsidR="0034014E">
              <w:rPr>
                <w:rFonts w:ascii="Verdana" w:hAnsi="Verdana"/>
                <w:b/>
                <w:sz w:val="20"/>
                <w:szCs w:val="28"/>
              </w:rPr>
              <w:t>1000 Ljubljana</w:t>
            </w:r>
            <w:r>
              <w:rPr>
                <w:rFonts w:ascii="Verdana" w:hAnsi="Verdana"/>
                <w:b/>
                <w:sz w:val="20"/>
                <w:szCs w:val="28"/>
              </w:rPr>
              <w:fldChar w:fldCharType="end"/>
            </w:r>
          </w:p>
          <w:p w14:paraId="6305B635" w14:textId="77777777" w:rsidR="00F35BD6" w:rsidRDefault="00F35BD6" w:rsidP="00F67A76">
            <w:pPr>
              <w:spacing w:after="0" w:line="240" w:lineRule="auto"/>
              <w:jc w:val="both"/>
              <w:rPr>
                <w:rFonts w:ascii="Verdana" w:hAnsi="Verdana"/>
                <w:b/>
                <w:sz w:val="20"/>
                <w:szCs w:val="28"/>
              </w:rPr>
            </w:pPr>
          </w:p>
          <w:p w14:paraId="6D2BFC32" w14:textId="77777777" w:rsidR="00F35BD6" w:rsidRDefault="00F35BD6" w:rsidP="00F35BD6">
            <w:pPr>
              <w:spacing w:after="0" w:line="240" w:lineRule="auto"/>
              <w:rPr>
                <w:rFonts w:ascii="Verdana" w:hAnsi="Verdana"/>
                <w:bCs/>
                <w:sz w:val="20"/>
                <w:szCs w:val="20"/>
                <w:lang w:val="sl-SI"/>
              </w:rPr>
            </w:pPr>
            <w:r w:rsidRPr="00AE6D0A">
              <w:rPr>
                <w:rFonts w:ascii="Verdana" w:hAnsi="Verdana"/>
                <w:bCs/>
                <w:sz w:val="20"/>
                <w:szCs w:val="20"/>
                <w:lang w:val="sl-SI"/>
              </w:rPr>
              <w:t>who performs the public procurement in his own name and in the name and on behalf of</w:t>
            </w:r>
          </w:p>
          <w:p w14:paraId="31D4A81C" w14:textId="77777777" w:rsidR="00DD7979" w:rsidRDefault="00DD7979" w:rsidP="00DD7979">
            <w:pPr>
              <w:spacing w:after="0" w:line="240" w:lineRule="auto"/>
              <w:rPr>
                <w:rFonts w:ascii="Verdana" w:hAnsi="Verdana"/>
                <w:b/>
                <w:sz w:val="20"/>
                <w:szCs w:val="20"/>
                <w:lang w:val="sl-SI"/>
              </w:rPr>
            </w:pPr>
            <w:r>
              <w:rPr>
                <w:rFonts w:ascii="Verdana" w:hAnsi="Verdana"/>
                <w:b/>
                <w:sz w:val="20"/>
                <w:szCs w:val="20"/>
                <w:lang w:val="sl-SI"/>
              </w:rPr>
              <w:t>Inštitut za kovinske materiale in tehnologije, IMT</w:t>
            </w:r>
          </w:p>
          <w:p w14:paraId="464200D4" w14:textId="77777777" w:rsidR="00DD7979" w:rsidRDefault="00DD7979" w:rsidP="00DD7979">
            <w:pPr>
              <w:spacing w:after="0" w:line="240" w:lineRule="auto"/>
              <w:rPr>
                <w:rFonts w:ascii="Verdana" w:hAnsi="Verdana"/>
                <w:b/>
                <w:sz w:val="20"/>
                <w:szCs w:val="20"/>
                <w:lang w:val="sl-SI"/>
              </w:rPr>
            </w:pPr>
            <w:r>
              <w:rPr>
                <w:rFonts w:ascii="Verdana" w:hAnsi="Verdana"/>
                <w:b/>
                <w:sz w:val="20"/>
                <w:szCs w:val="20"/>
                <w:lang w:val="sl-SI"/>
              </w:rPr>
              <w:t>Lepi pot 11</w:t>
            </w:r>
          </w:p>
          <w:p w14:paraId="00D8E61F" w14:textId="6D26A9DE" w:rsidR="00F35BD6" w:rsidRPr="002A12DD" w:rsidRDefault="00DD7979" w:rsidP="00DD7979">
            <w:pPr>
              <w:spacing w:after="0" w:line="240" w:lineRule="auto"/>
              <w:jc w:val="both"/>
              <w:rPr>
                <w:rFonts w:ascii="Verdana" w:hAnsi="Verdana"/>
                <w:b/>
                <w:sz w:val="20"/>
                <w:szCs w:val="28"/>
              </w:rPr>
            </w:pPr>
            <w:r>
              <w:rPr>
                <w:rFonts w:ascii="Verdana" w:hAnsi="Verdana"/>
                <w:b/>
                <w:sz w:val="20"/>
                <w:szCs w:val="20"/>
                <w:lang w:val="sl-SI"/>
              </w:rPr>
              <w:t>1000 Ljubljana</w:t>
            </w:r>
          </w:p>
        </w:tc>
      </w:tr>
      <w:tr w:rsidR="005D28B6" w:rsidRPr="002A12DD" w14:paraId="1B5D0113" w14:textId="77777777" w:rsidTr="00652382">
        <w:trPr>
          <w:jc w:val="center"/>
        </w:trPr>
        <w:tc>
          <w:tcPr>
            <w:tcW w:w="3263" w:type="dxa"/>
            <w:shd w:val="clear" w:color="auto" w:fill="FDB940"/>
          </w:tcPr>
          <w:p w14:paraId="699AF297" w14:textId="70E1A958" w:rsidR="005D28B6" w:rsidRPr="002A12DD" w:rsidRDefault="00E508A1" w:rsidP="002A12DD">
            <w:pPr>
              <w:spacing w:after="0" w:line="240" w:lineRule="auto"/>
              <w:rPr>
                <w:rFonts w:ascii="Verdana" w:hAnsi="Verdana"/>
                <w:b/>
                <w:sz w:val="20"/>
                <w:szCs w:val="28"/>
              </w:rPr>
            </w:pPr>
            <w:r w:rsidRPr="00E508A1">
              <w:rPr>
                <w:rFonts w:ascii="Verdana" w:hAnsi="Verdana"/>
                <w:b/>
                <w:sz w:val="20"/>
                <w:szCs w:val="28"/>
                <w:lang w:val="sl-SI"/>
              </w:rPr>
              <w:t>Public contract reference number</w:t>
            </w:r>
          </w:p>
        </w:tc>
        <w:tc>
          <w:tcPr>
            <w:tcW w:w="6431" w:type="dxa"/>
            <w:shd w:val="clear" w:color="auto" w:fill="FFF0D5"/>
            <w:vAlign w:val="center"/>
          </w:tcPr>
          <w:p w14:paraId="785977FC" w14:textId="72BDD8EE" w:rsidR="005D28B6" w:rsidRPr="002A12DD" w:rsidRDefault="000C630C" w:rsidP="00F67A76">
            <w:pPr>
              <w:spacing w:after="0" w:line="240" w:lineRule="auto"/>
              <w:jc w:val="both"/>
              <w:rPr>
                <w:rFonts w:ascii="Verdana" w:hAnsi="Verdana"/>
                <w:sz w:val="20"/>
                <w:szCs w:val="28"/>
              </w:rPr>
            </w:pPr>
            <w:r>
              <w:rPr>
                <w:rFonts w:ascii="Verdana" w:hAnsi="Verdana"/>
                <w:sz w:val="20"/>
                <w:szCs w:val="28"/>
              </w:rPr>
              <w:fldChar w:fldCharType="begin"/>
            </w:r>
            <w:r>
              <w:rPr>
                <w:rFonts w:ascii="Verdana" w:hAnsi="Verdana"/>
                <w:sz w:val="20"/>
                <w:szCs w:val="28"/>
              </w:rPr>
              <w:instrText xml:space="preserve"> DOCPROPERTY  "MFiles_P1045"  \* MERGEFORMAT </w:instrText>
            </w:r>
            <w:r>
              <w:rPr>
                <w:rFonts w:ascii="Verdana" w:hAnsi="Verdana"/>
                <w:sz w:val="20"/>
                <w:szCs w:val="28"/>
              </w:rPr>
              <w:fldChar w:fldCharType="separate"/>
            </w:r>
            <w:r w:rsidR="0034014E">
              <w:rPr>
                <w:rFonts w:ascii="Verdana" w:hAnsi="Verdana"/>
                <w:sz w:val="20"/>
                <w:szCs w:val="28"/>
              </w:rPr>
              <w:t>JNOP-03/24-OMM</w:t>
            </w:r>
            <w:r>
              <w:rPr>
                <w:rFonts w:ascii="Verdana" w:hAnsi="Verdana"/>
                <w:sz w:val="20"/>
                <w:szCs w:val="28"/>
              </w:rPr>
              <w:fldChar w:fldCharType="end"/>
            </w:r>
          </w:p>
        </w:tc>
      </w:tr>
      <w:tr w:rsidR="005D28B6" w:rsidRPr="002A12DD" w14:paraId="410EBF6B" w14:textId="77777777" w:rsidTr="00652382">
        <w:trPr>
          <w:jc w:val="center"/>
        </w:trPr>
        <w:tc>
          <w:tcPr>
            <w:tcW w:w="3263" w:type="dxa"/>
            <w:shd w:val="clear" w:color="auto" w:fill="FDB940"/>
          </w:tcPr>
          <w:p w14:paraId="59FEF990" w14:textId="01F13952" w:rsidR="005D28B6" w:rsidRPr="002A12DD" w:rsidRDefault="00E508A1" w:rsidP="002A12DD">
            <w:pPr>
              <w:spacing w:after="0" w:line="240" w:lineRule="auto"/>
              <w:rPr>
                <w:rFonts w:ascii="Verdana" w:hAnsi="Verdana"/>
                <w:b/>
                <w:sz w:val="20"/>
                <w:szCs w:val="28"/>
              </w:rPr>
            </w:pPr>
            <w:r w:rsidRPr="00E508A1">
              <w:rPr>
                <w:rFonts w:ascii="Verdana" w:hAnsi="Verdana"/>
                <w:b/>
                <w:sz w:val="20"/>
              </w:rPr>
              <w:t>Subject matter of the public contract</w:t>
            </w:r>
          </w:p>
        </w:tc>
        <w:tc>
          <w:tcPr>
            <w:tcW w:w="6431" w:type="dxa"/>
            <w:shd w:val="clear" w:color="auto" w:fill="FFF0D5"/>
            <w:vAlign w:val="center"/>
          </w:tcPr>
          <w:p w14:paraId="25B8E3FA" w14:textId="182178ED" w:rsidR="005D28B6" w:rsidRPr="002A12DD" w:rsidRDefault="000C630C" w:rsidP="00F67A76">
            <w:pPr>
              <w:spacing w:after="0" w:line="240" w:lineRule="auto"/>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"MFiles_P1046"  \* MERGEFORMAT </w:instrText>
            </w:r>
            <w:r>
              <w:rPr>
                <w:rFonts w:ascii="Verdana" w:hAnsi="Verdana"/>
                <w:b/>
                <w:sz w:val="20"/>
                <w:szCs w:val="28"/>
              </w:rPr>
              <w:fldChar w:fldCharType="separate"/>
            </w:r>
            <w:r w:rsidR="0034014E">
              <w:rPr>
                <w:rFonts w:ascii="Verdana" w:hAnsi="Verdana"/>
                <w:b/>
                <w:sz w:val="20"/>
                <w:szCs w:val="28"/>
              </w:rPr>
              <w:t>Sistem za termomehanske simulacije in preizkušanje materialov – System for Thermomechanical Simulations and Testing of Materials</w:t>
            </w:r>
            <w:r>
              <w:rPr>
                <w:rFonts w:ascii="Verdana" w:hAnsi="Verdana"/>
                <w:b/>
                <w:sz w:val="20"/>
                <w:szCs w:val="28"/>
              </w:rPr>
              <w:fldChar w:fldCharType="end"/>
            </w:r>
          </w:p>
        </w:tc>
      </w:tr>
    </w:tbl>
    <w:p w14:paraId="6DD23E4A" w14:textId="77777777" w:rsidR="00A218F2" w:rsidRDefault="00A218F2" w:rsidP="002A12DD">
      <w:pPr>
        <w:spacing w:after="0" w:line="240" w:lineRule="auto"/>
        <w:jc w:val="both"/>
        <w:rPr>
          <w:rFonts w:ascii="Verdana" w:hAnsi="Verdana"/>
          <w:sz w:val="20"/>
          <w:szCs w:val="28"/>
        </w:rPr>
      </w:pPr>
    </w:p>
    <w:p w14:paraId="35AC9598" w14:textId="77777777" w:rsidR="00A218F2" w:rsidRPr="00734EF5" w:rsidRDefault="00A218F2" w:rsidP="002A12DD">
      <w:pPr>
        <w:spacing w:after="0" w:line="240" w:lineRule="auto"/>
        <w:jc w:val="both"/>
        <w:rPr>
          <w:rFonts w:ascii="Verdana" w:hAnsi="Verdana"/>
          <w:sz w:val="8"/>
          <w:szCs w:val="8"/>
        </w:rPr>
      </w:pPr>
    </w:p>
    <w:p w14:paraId="1D375EB5" w14:textId="7038FF39" w:rsidR="0034014E" w:rsidRPr="0034014E" w:rsidRDefault="00AE7853" w:rsidP="00AD7850">
      <w:pPr>
        <w:spacing w:after="120" w:line="240" w:lineRule="auto"/>
        <w:jc w:val="both"/>
        <w:rPr>
          <w:rFonts w:ascii="Verdana" w:hAnsi="Verdana"/>
          <w:b/>
        </w:rPr>
      </w:pPr>
      <w:r w:rsidRPr="00AD7850">
        <w:rPr>
          <w:rFonts w:ascii="Verdana" w:hAnsi="Verdana"/>
          <w:b/>
        </w:rPr>
        <w:t>TYPE, CHARACTERISTICS, QUALITY AND APPEARANCE OF THE PUBLIC CONTRACT SUBJECT/TENDER</w:t>
      </w:r>
    </w:p>
    <w:p w14:paraId="2EE6BA6F" w14:textId="77777777" w:rsidR="001A3076" w:rsidRPr="001A3076" w:rsidRDefault="001A3076" w:rsidP="001A3076">
      <w:pPr>
        <w:spacing w:after="0" w:line="240" w:lineRule="auto"/>
        <w:jc w:val="both"/>
        <w:rPr>
          <w:rFonts w:ascii="Verdana" w:hAnsi="Verdana"/>
          <w:bCs/>
          <w:sz w:val="20"/>
          <w:szCs w:val="28"/>
        </w:rPr>
      </w:pPr>
      <w:r w:rsidRPr="001A3076">
        <w:rPr>
          <w:rFonts w:ascii="Verdana" w:hAnsi="Verdana"/>
          <w:bCs/>
          <w:sz w:val="20"/>
          <w:szCs w:val="28"/>
        </w:rPr>
        <w:t>Sample Dimensions</w:t>
      </w:r>
    </w:p>
    <w:p w14:paraId="648B0BFD" w14:textId="5678CE55" w:rsidR="001A3076"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Uniaxial tensile and compression specimen sizes between 5mm and 20mm diameter</w:t>
      </w:r>
    </w:p>
    <w:p w14:paraId="4557D6AE" w14:textId="77777777" w:rsidR="001A3076" w:rsidRPr="001A3076" w:rsidRDefault="001A3076" w:rsidP="001A3076">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 xml:space="preserve">round or with a cross sectional area of up to 400 mm2 for square or rectangular samples. </w:t>
      </w:r>
    </w:p>
    <w:p w14:paraId="55D3AF05" w14:textId="77777777" w:rsidR="001A3076" w:rsidRPr="001A3076" w:rsidRDefault="001A3076" w:rsidP="001A3076">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 xml:space="preserve">Plane Strain compression testing specimen sizes of up to 10mm x 15mm x 20mm with a </w:t>
      </w:r>
    </w:p>
    <w:p w14:paraId="34EE3C8B" w14:textId="77777777" w:rsidR="001A3076" w:rsidRDefault="001A3076" w:rsidP="001A3076">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5mm plane strain section</w:t>
      </w:r>
    </w:p>
    <w:p w14:paraId="3AC5B36C" w14:textId="77777777" w:rsidR="001A3076" w:rsidRDefault="001A3076" w:rsidP="001A3076">
      <w:pPr>
        <w:spacing w:after="0" w:line="240" w:lineRule="auto"/>
        <w:jc w:val="both"/>
        <w:rPr>
          <w:rFonts w:ascii="Verdana" w:hAnsi="Verdana"/>
          <w:bCs/>
          <w:sz w:val="20"/>
          <w:szCs w:val="28"/>
        </w:rPr>
      </w:pPr>
    </w:p>
    <w:p w14:paraId="32955F4A" w14:textId="0064EC31" w:rsidR="001A3076" w:rsidRPr="001A3076" w:rsidRDefault="001A3076" w:rsidP="001A3076">
      <w:pPr>
        <w:spacing w:after="0" w:line="240" w:lineRule="auto"/>
        <w:jc w:val="both"/>
        <w:rPr>
          <w:rFonts w:ascii="Verdana" w:hAnsi="Verdana"/>
          <w:bCs/>
          <w:sz w:val="20"/>
          <w:szCs w:val="28"/>
        </w:rPr>
      </w:pPr>
      <w:r w:rsidRPr="001A3076">
        <w:rPr>
          <w:rFonts w:ascii="Verdana" w:hAnsi="Verdana"/>
          <w:bCs/>
          <w:sz w:val="20"/>
          <w:szCs w:val="28"/>
        </w:rPr>
        <w:t>Vacuum and Inert Gas Testing</w:t>
      </w:r>
    </w:p>
    <w:p w14:paraId="5B61C5DE" w14:textId="49FC15E0" w:rsidR="001A3076" w:rsidRPr="001A3076" w:rsidRDefault="001A3076" w:rsidP="00A90570">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Vacuum tank surrounding test area, with the possibility of testing under high vacuum or testing in an inert gas environment by evacuating the tank and backfilling with non</w:t>
      </w:r>
      <w:r>
        <w:rPr>
          <w:rFonts w:ascii="Verdana" w:hAnsi="Verdana"/>
          <w:bCs/>
          <w:sz w:val="20"/>
          <w:szCs w:val="28"/>
        </w:rPr>
        <w:t>-</w:t>
      </w:r>
      <w:r w:rsidRPr="001A3076">
        <w:rPr>
          <w:rFonts w:ascii="Verdana" w:hAnsi="Verdana"/>
          <w:bCs/>
          <w:sz w:val="20"/>
          <w:szCs w:val="28"/>
        </w:rPr>
        <w:t xml:space="preserve">flammable gases such as argon, nitrogen, or helium. </w:t>
      </w:r>
    </w:p>
    <w:p w14:paraId="50F0B615" w14:textId="27CFC6F6" w:rsidR="001A3076"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System must include vacuum equipment capable of providing vacuum pressures of from </w:t>
      </w:r>
    </w:p>
    <w:p w14:paraId="742B377E" w14:textId="168A9581" w:rsidR="001A3076" w:rsidRDefault="001A3076" w:rsidP="00FD0057">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atmospheric pressure to 5 x 10</w:t>
      </w:r>
      <w:r w:rsidRPr="001A3076">
        <w:rPr>
          <w:rFonts w:ascii="Verdana" w:hAnsi="Verdana"/>
          <w:bCs/>
          <w:sz w:val="20"/>
          <w:szCs w:val="28"/>
          <w:vertAlign w:val="superscript"/>
        </w:rPr>
        <w:t>–2</w:t>
      </w:r>
      <w:r w:rsidRPr="001A3076">
        <w:rPr>
          <w:rFonts w:ascii="Verdana" w:hAnsi="Verdana"/>
          <w:bCs/>
          <w:sz w:val="20"/>
          <w:szCs w:val="28"/>
        </w:rPr>
        <w:t xml:space="preserve"> mm Hg. Optional high vacuum pressures available from 5 x 10</w:t>
      </w:r>
      <w:r w:rsidRPr="001A3076">
        <w:rPr>
          <w:rFonts w:ascii="Verdana" w:hAnsi="Verdana"/>
          <w:bCs/>
          <w:sz w:val="20"/>
          <w:szCs w:val="28"/>
          <w:vertAlign w:val="superscript"/>
        </w:rPr>
        <w:t>–2</w:t>
      </w:r>
      <w:r w:rsidRPr="001A3076">
        <w:rPr>
          <w:rFonts w:ascii="Verdana" w:hAnsi="Verdana"/>
          <w:bCs/>
          <w:sz w:val="20"/>
          <w:szCs w:val="28"/>
        </w:rPr>
        <w:t xml:space="preserve"> mm Hg to 10</w:t>
      </w:r>
      <w:r w:rsidRPr="001A3076">
        <w:rPr>
          <w:rFonts w:ascii="Verdana" w:hAnsi="Verdana"/>
          <w:bCs/>
          <w:sz w:val="20"/>
          <w:szCs w:val="28"/>
          <w:vertAlign w:val="superscript"/>
        </w:rPr>
        <w:t>–5</w:t>
      </w:r>
      <w:r w:rsidRPr="001A3076">
        <w:rPr>
          <w:rFonts w:ascii="Verdana" w:hAnsi="Verdana"/>
          <w:bCs/>
          <w:sz w:val="20"/>
          <w:szCs w:val="28"/>
        </w:rPr>
        <w:t xml:space="preserve"> mm Hg at an extra cost.</w:t>
      </w:r>
    </w:p>
    <w:p w14:paraId="38FCC90C" w14:textId="075CF6FD" w:rsidR="001A3076" w:rsidRDefault="001A3076" w:rsidP="004C58DC">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Ability to quench with air, inert gas or water inside the vacuum tank.</w:t>
      </w:r>
    </w:p>
    <w:p w14:paraId="1019D4ED" w14:textId="68FA63FB" w:rsidR="001A3076" w:rsidRPr="001A3076" w:rsidRDefault="001A3076" w:rsidP="00D12138">
      <w:pPr>
        <w:pStyle w:val="ListParagraph"/>
        <w:numPr>
          <w:ilvl w:val="0"/>
          <w:numId w:val="8"/>
        </w:numPr>
        <w:spacing w:after="0" w:line="240" w:lineRule="auto"/>
        <w:jc w:val="both"/>
        <w:rPr>
          <w:rFonts w:ascii="Verdana" w:hAnsi="Verdana"/>
          <w:bCs/>
          <w:sz w:val="20"/>
          <w:szCs w:val="28"/>
        </w:rPr>
      </w:pPr>
      <w:r w:rsidRPr="001A3076">
        <w:rPr>
          <w:rFonts w:ascii="Verdana" w:hAnsi="Verdana"/>
          <w:bCs/>
          <w:sz w:val="20"/>
          <w:szCs w:val="28"/>
        </w:rPr>
        <w:t xml:space="preserve">Electrical and mechanical ports through the vacuum tank for thermocouples, strain transducers, quench media, etc. Transparent viewing window in the vacuum tank to allow viewing of the sample from multiple angles during testing under vacuum conditions. </w:t>
      </w:r>
    </w:p>
    <w:p w14:paraId="4A0A5293" w14:textId="68DA7237" w:rsidR="001A3076" w:rsidRPr="001A3076" w:rsidRDefault="001A3076" w:rsidP="001A3076">
      <w:pPr>
        <w:spacing w:after="0" w:line="240" w:lineRule="auto"/>
        <w:jc w:val="both"/>
        <w:rPr>
          <w:rFonts w:ascii="Verdana" w:hAnsi="Verdana"/>
          <w:bCs/>
          <w:sz w:val="20"/>
          <w:szCs w:val="28"/>
        </w:rPr>
      </w:pPr>
    </w:p>
    <w:p w14:paraId="090EC060" w14:textId="77777777" w:rsidR="001A3076" w:rsidRPr="001A3076" w:rsidRDefault="001A3076" w:rsidP="001A3076">
      <w:pPr>
        <w:spacing w:after="0" w:line="240" w:lineRule="auto"/>
        <w:jc w:val="both"/>
        <w:rPr>
          <w:rFonts w:ascii="Verdana" w:hAnsi="Verdana"/>
          <w:bCs/>
          <w:sz w:val="20"/>
          <w:szCs w:val="28"/>
        </w:rPr>
      </w:pPr>
      <w:r w:rsidRPr="001A3076">
        <w:rPr>
          <w:rFonts w:ascii="Verdana" w:hAnsi="Verdana"/>
          <w:bCs/>
          <w:sz w:val="20"/>
          <w:szCs w:val="28"/>
        </w:rPr>
        <w:t>Thermal System</w:t>
      </w:r>
    </w:p>
    <w:p w14:paraId="15F6D6BA" w14:textId="45A6520B" w:rsidR="001A3076" w:rsidRDefault="001A3076" w:rsidP="001A3076">
      <w:pPr>
        <w:pStyle w:val="ListParagraph"/>
        <w:numPr>
          <w:ilvl w:val="0"/>
          <w:numId w:val="9"/>
        </w:numPr>
        <w:spacing w:after="0" w:line="240" w:lineRule="auto"/>
        <w:jc w:val="both"/>
        <w:rPr>
          <w:rFonts w:ascii="Verdana" w:hAnsi="Verdana"/>
          <w:bCs/>
          <w:sz w:val="20"/>
          <w:szCs w:val="28"/>
        </w:rPr>
      </w:pPr>
      <w:r>
        <w:rPr>
          <w:rFonts w:ascii="Verdana" w:hAnsi="Verdana"/>
          <w:bCs/>
          <w:sz w:val="20"/>
          <w:szCs w:val="28"/>
        </w:rPr>
        <w:t>±</w:t>
      </w:r>
      <w:r w:rsidRPr="001A3076">
        <w:rPr>
          <w:rFonts w:ascii="Verdana" w:hAnsi="Verdana"/>
          <w:bCs/>
          <w:sz w:val="20"/>
          <w:szCs w:val="28"/>
        </w:rPr>
        <w:t>1</w:t>
      </w:r>
      <w:r>
        <w:rPr>
          <w:rFonts w:ascii="Verdana" w:hAnsi="Verdana"/>
          <w:bCs/>
          <w:sz w:val="20"/>
          <w:szCs w:val="28"/>
        </w:rPr>
        <w:t> °C</w:t>
      </w:r>
      <w:r w:rsidRPr="001A3076">
        <w:rPr>
          <w:rFonts w:ascii="Verdana" w:hAnsi="Verdana"/>
          <w:bCs/>
          <w:sz w:val="20"/>
          <w:szCs w:val="28"/>
        </w:rPr>
        <w:t xml:space="preserve"> resolution of thermal control system.</w:t>
      </w:r>
    </w:p>
    <w:p w14:paraId="39986BB9" w14:textId="2804F106" w:rsidR="001A3076" w:rsidRDefault="001A3076" w:rsidP="00587168">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Direct resistance heating (based on the Joule effect)</w:t>
      </w:r>
      <w:r>
        <w:rPr>
          <w:rFonts w:ascii="Verdana" w:hAnsi="Verdana"/>
          <w:bCs/>
          <w:sz w:val="20"/>
          <w:szCs w:val="28"/>
        </w:rPr>
        <w:t>.</w:t>
      </w:r>
    </w:p>
    <w:p w14:paraId="27695CFE" w14:textId="081F68B0" w:rsidR="001A3076" w:rsidRDefault="001A3076" w:rsidP="00D33340">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Capacity to melt and perform controlled solidification after melting</w:t>
      </w:r>
      <w:r>
        <w:rPr>
          <w:rFonts w:ascii="Verdana" w:hAnsi="Verdana"/>
          <w:bCs/>
          <w:sz w:val="20"/>
          <w:szCs w:val="28"/>
        </w:rPr>
        <w:t>.</w:t>
      </w:r>
    </w:p>
    <w:p w14:paraId="687BB904" w14:textId="2FD31B63" w:rsidR="001A3076" w:rsidRDefault="001A3076" w:rsidP="0052345B">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Temperature range between ambient temperature and 1700</w:t>
      </w:r>
      <w:r>
        <w:rPr>
          <w:rFonts w:ascii="Verdana" w:hAnsi="Verdana"/>
          <w:bCs/>
          <w:sz w:val="20"/>
          <w:szCs w:val="28"/>
        </w:rPr>
        <w:t xml:space="preserve"> </w:t>
      </w:r>
      <w:r w:rsidRPr="001A3076">
        <w:rPr>
          <w:rFonts w:ascii="Verdana" w:hAnsi="Verdana"/>
          <w:bCs/>
          <w:sz w:val="20"/>
          <w:szCs w:val="28"/>
        </w:rPr>
        <w:t>°C (Based on choice of thermocouples. Optional equipment available to operate to 3000</w:t>
      </w:r>
      <w:r>
        <w:rPr>
          <w:rFonts w:ascii="Verdana" w:hAnsi="Verdana"/>
          <w:bCs/>
          <w:sz w:val="20"/>
          <w:szCs w:val="28"/>
        </w:rPr>
        <w:t xml:space="preserve"> </w:t>
      </w:r>
      <w:r w:rsidRPr="001A3076">
        <w:rPr>
          <w:rFonts w:ascii="Verdana" w:hAnsi="Verdana"/>
          <w:bCs/>
          <w:sz w:val="20"/>
          <w:szCs w:val="28"/>
        </w:rPr>
        <w:t>°C)</w:t>
      </w:r>
    </w:p>
    <w:p w14:paraId="6843BFC1" w14:textId="0E6592C4" w:rsidR="001A3076" w:rsidRDefault="001A3076" w:rsidP="008E7B69">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Heating rates of zero (steady state) to 10,000°C/sec (for specific sample types) and controlled cooling rates between 10 and 330 °C/sec at 1000 °C without applying external quenching media. Quench cooling rates of up to 10,000 °C/sec (surface temperature for specific sample types). </w:t>
      </w:r>
    </w:p>
    <w:p w14:paraId="12620131" w14:textId="5EFB73C1" w:rsidR="001A3076" w:rsidRDefault="001A3076" w:rsidP="00635B3C">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Thermocouple temperature control with the option to utilize optical pyrometer for thermal control.</w:t>
      </w:r>
    </w:p>
    <w:p w14:paraId="54D461AF" w14:textId="26A81DEC" w:rsidR="001A3076" w:rsidRDefault="001A3076" w:rsidP="00F84F39">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Ability to produce isothermal planes through sample thickness direction</w:t>
      </w:r>
      <w:r>
        <w:rPr>
          <w:rFonts w:ascii="Verdana" w:hAnsi="Verdana"/>
          <w:bCs/>
          <w:sz w:val="20"/>
          <w:szCs w:val="28"/>
        </w:rPr>
        <w:t>.</w:t>
      </w:r>
    </w:p>
    <w:p w14:paraId="72B448D8" w14:textId="269F3CA5" w:rsidR="001A3076" w:rsidRDefault="001A3076" w:rsidP="007A1164">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Ability to quench in-situ without removing the heating system</w:t>
      </w:r>
      <w:r>
        <w:rPr>
          <w:rFonts w:ascii="Verdana" w:hAnsi="Verdana"/>
          <w:bCs/>
          <w:sz w:val="20"/>
          <w:szCs w:val="28"/>
        </w:rPr>
        <w:t>.</w:t>
      </w:r>
    </w:p>
    <w:p w14:paraId="14142B39" w14:textId="4439F1F1" w:rsidR="001A3076" w:rsidRDefault="001A3076" w:rsidP="00BE247E">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Ability to monitor a minimum of 4 thermal channels simultaneously. Ability to utilize multiple thermocouple types such as type K, S, R, B, or E thermocouples.</w:t>
      </w:r>
    </w:p>
    <w:p w14:paraId="64CAD90F" w14:textId="34B7B470" w:rsidR="001A3076" w:rsidRPr="001A3076" w:rsidRDefault="001A3076" w:rsidP="00C71AB9">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lastRenderedPageBreak/>
        <w:t xml:space="preserve">Electrical power of at least 70 KVA. </w:t>
      </w:r>
    </w:p>
    <w:p w14:paraId="6B5E95DD" w14:textId="77777777" w:rsidR="001A3076" w:rsidRDefault="001A3076" w:rsidP="001A3076">
      <w:pPr>
        <w:spacing w:after="0" w:line="240" w:lineRule="auto"/>
        <w:jc w:val="both"/>
        <w:rPr>
          <w:rFonts w:ascii="Verdana" w:hAnsi="Verdana"/>
          <w:bCs/>
          <w:sz w:val="20"/>
          <w:szCs w:val="28"/>
        </w:rPr>
      </w:pPr>
    </w:p>
    <w:p w14:paraId="54F60CDC" w14:textId="6427F13D" w:rsidR="001A3076" w:rsidRPr="001A3076" w:rsidRDefault="001A3076" w:rsidP="001A3076">
      <w:pPr>
        <w:spacing w:after="0" w:line="240" w:lineRule="auto"/>
        <w:jc w:val="both"/>
        <w:rPr>
          <w:rFonts w:ascii="Verdana" w:hAnsi="Verdana"/>
          <w:bCs/>
          <w:sz w:val="20"/>
          <w:szCs w:val="28"/>
        </w:rPr>
      </w:pPr>
      <w:r w:rsidRPr="001A3076">
        <w:rPr>
          <w:rFonts w:ascii="Verdana" w:hAnsi="Verdana"/>
          <w:bCs/>
          <w:sz w:val="20"/>
          <w:szCs w:val="28"/>
        </w:rPr>
        <w:t>Mechanical System</w:t>
      </w:r>
    </w:p>
    <w:p w14:paraId="7E5829C9" w14:textId="1B93E982" w:rsid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Closed-loop servo hydraulic control.</w:t>
      </w:r>
    </w:p>
    <w:p w14:paraId="17480A5E" w14:textId="07AF6590" w:rsidR="001A3076" w:rsidRDefault="001A3076" w:rsidP="002973A4">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Horizontal test frame to minimize temperature variations caused by </w:t>
      </w:r>
      <w:r>
        <w:rPr>
          <w:rFonts w:ascii="Verdana" w:hAnsi="Verdana"/>
          <w:bCs/>
          <w:sz w:val="20"/>
          <w:szCs w:val="28"/>
        </w:rPr>
        <w:t>“</w:t>
      </w:r>
      <w:r w:rsidRPr="001A3076">
        <w:rPr>
          <w:rFonts w:ascii="Verdana" w:hAnsi="Verdana"/>
          <w:bCs/>
          <w:sz w:val="20"/>
          <w:szCs w:val="28"/>
        </w:rPr>
        <w:t>chimney effect”.</w:t>
      </w:r>
    </w:p>
    <w:p w14:paraId="5E95BD88" w14:textId="5D165AA4" w:rsidR="001A3076" w:rsidRDefault="001A3076" w:rsidP="006466D4">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Single 60gpm valve or equivalent system to accommodate both fast and slow stroke rates of between 0.01 and 1000 mm/sec. </w:t>
      </w:r>
    </w:p>
    <w:p w14:paraId="3A43FCB2" w14:textId="6E4EE99E" w:rsidR="001A3076" w:rsidRDefault="001A3076" w:rsidP="00740BB7">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Temperature controlled hydraulic fluid system to avoid errors caused by hydraulic fluid temperature changes.</w:t>
      </w:r>
    </w:p>
    <w:p w14:paraId="3FC040EE" w14:textId="3730AC01" w:rsidR="001A3076" w:rsidRDefault="001A3076" w:rsidP="006F1EC2">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Static compression force capability of up to 10 metric tons. Static tensile force capability of up to 10 metric tons. Dynamic compressive force at a ram speed of 500 mm/sec of at least 5 metric tons.</w:t>
      </w:r>
    </w:p>
    <w:p w14:paraId="4D87CC9E" w14:textId="5D4D7F94" w:rsidR="001A3076" w:rsidRDefault="001A3076" w:rsidP="00364932">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Stroke measurement resolution of 0.002 mm</w:t>
      </w:r>
      <w:r>
        <w:rPr>
          <w:rFonts w:ascii="Verdana" w:hAnsi="Verdana"/>
          <w:bCs/>
          <w:sz w:val="20"/>
          <w:szCs w:val="28"/>
        </w:rPr>
        <w:t>.</w:t>
      </w:r>
    </w:p>
    <w:p w14:paraId="6DC1A149" w14:textId="5866A44E" w:rsidR="001A3076" w:rsidRDefault="001A3076" w:rsidP="00292835">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Force measurement resolution of 1 </w:t>
      </w:r>
      <w:r>
        <w:rPr>
          <w:rFonts w:ascii="Verdana" w:hAnsi="Verdana"/>
          <w:bCs/>
          <w:sz w:val="20"/>
          <w:szCs w:val="28"/>
        </w:rPr>
        <w:t>k</w:t>
      </w:r>
      <w:r w:rsidRPr="001A3076">
        <w:rPr>
          <w:rFonts w:ascii="Verdana" w:hAnsi="Verdana"/>
          <w:bCs/>
          <w:sz w:val="20"/>
          <w:szCs w:val="28"/>
        </w:rPr>
        <w:t>g</w:t>
      </w:r>
      <w:r>
        <w:rPr>
          <w:rFonts w:ascii="Verdana" w:hAnsi="Verdana"/>
          <w:bCs/>
          <w:sz w:val="20"/>
          <w:szCs w:val="28"/>
        </w:rPr>
        <w:t>.</w:t>
      </w:r>
    </w:p>
    <w:p w14:paraId="38557032" w14:textId="646B8348" w:rsidR="001A3076" w:rsidRDefault="001A3076" w:rsidP="006213E3">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Force measurement accuracy of </w:t>
      </w:r>
      <w:r>
        <w:rPr>
          <w:rFonts w:ascii="Verdana" w:hAnsi="Verdana"/>
          <w:bCs/>
          <w:sz w:val="20"/>
          <w:szCs w:val="28"/>
        </w:rPr>
        <w:t>±</w:t>
      </w:r>
      <w:r w:rsidRPr="001A3076">
        <w:rPr>
          <w:rFonts w:ascii="Verdana" w:hAnsi="Verdana"/>
          <w:bCs/>
          <w:sz w:val="20"/>
          <w:szCs w:val="28"/>
        </w:rPr>
        <w:t>1</w:t>
      </w:r>
      <w:r>
        <w:rPr>
          <w:rFonts w:ascii="Verdana" w:hAnsi="Verdana"/>
          <w:bCs/>
          <w:sz w:val="20"/>
          <w:szCs w:val="28"/>
        </w:rPr>
        <w:t xml:space="preserve"> </w:t>
      </w:r>
      <w:r w:rsidRPr="001A3076">
        <w:rPr>
          <w:rFonts w:ascii="Verdana" w:hAnsi="Verdana"/>
          <w:bCs/>
          <w:sz w:val="20"/>
          <w:szCs w:val="28"/>
        </w:rPr>
        <w:t>% of full scale</w:t>
      </w:r>
      <w:r>
        <w:rPr>
          <w:rFonts w:ascii="Verdana" w:hAnsi="Verdana"/>
          <w:bCs/>
          <w:sz w:val="20"/>
          <w:szCs w:val="28"/>
        </w:rPr>
        <w:t>.</w:t>
      </w:r>
    </w:p>
    <w:p w14:paraId="5403EE85" w14:textId="4D4ECFF2" w:rsidR="001A3076" w:rsidRDefault="001A3076" w:rsidP="00DC0462">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Ability to measure strain either lengthwise or crosswise selectively in the hot zone of the sample.</w:t>
      </w:r>
    </w:p>
    <w:p w14:paraId="439414E9" w14:textId="2823B551" w:rsidR="001A3076" w:rsidRDefault="001A3076" w:rsidP="00F0333F">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 xml:space="preserve">Ability to control the system based </w:t>
      </w:r>
      <w:r w:rsidR="001E07B6" w:rsidRPr="001A3076">
        <w:rPr>
          <w:rFonts w:ascii="Verdana" w:hAnsi="Verdana"/>
          <w:bCs/>
          <w:sz w:val="20"/>
          <w:szCs w:val="28"/>
        </w:rPr>
        <w:t>on</w:t>
      </w:r>
      <w:r w:rsidR="001E07B6">
        <w:rPr>
          <w:rFonts w:ascii="Verdana" w:hAnsi="Verdana"/>
          <w:bCs/>
          <w:sz w:val="20"/>
          <w:szCs w:val="28"/>
        </w:rPr>
        <w:t>;</w:t>
      </w:r>
      <w:r w:rsidRPr="001A3076">
        <w:rPr>
          <w:rFonts w:ascii="Verdana" w:hAnsi="Verdana"/>
          <w:bCs/>
          <w:sz w:val="20"/>
          <w:szCs w:val="28"/>
        </w:rPr>
        <w:t xml:space="preserve"> stroke, crosswise strain, lengthwise strain, force, true stress in hot zone, engineering strain, true strain.</w:t>
      </w:r>
    </w:p>
    <w:p w14:paraId="22F30530" w14:textId="585D718A" w:rsidR="001A3076" w:rsidRPr="001A3076" w:rsidRDefault="001A3076" w:rsidP="00DA0B69">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Frame stiffness of at least 7.0 x 10</w:t>
      </w:r>
      <w:r w:rsidRPr="001A3076">
        <w:rPr>
          <w:rFonts w:ascii="Verdana" w:hAnsi="Verdana"/>
          <w:bCs/>
          <w:sz w:val="20"/>
          <w:szCs w:val="28"/>
          <w:vertAlign w:val="superscript"/>
        </w:rPr>
        <w:t>–</w:t>
      </w:r>
      <w:r>
        <w:rPr>
          <w:rFonts w:ascii="Verdana" w:hAnsi="Verdana"/>
          <w:bCs/>
          <w:sz w:val="20"/>
          <w:szCs w:val="28"/>
          <w:vertAlign w:val="superscript"/>
        </w:rPr>
        <w:t>10</w:t>
      </w:r>
      <w:r w:rsidRPr="001A3076">
        <w:rPr>
          <w:rFonts w:ascii="Verdana" w:hAnsi="Verdana"/>
          <w:bCs/>
          <w:sz w:val="20"/>
          <w:szCs w:val="28"/>
        </w:rPr>
        <w:t xml:space="preserve"> meters/Newton.</w:t>
      </w:r>
    </w:p>
    <w:p w14:paraId="1CF888D9" w14:textId="77777777" w:rsidR="001A3076" w:rsidRDefault="001A3076" w:rsidP="001A3076">
      <w:pPr>
        <w:spacing w:after="0" w:line="240" w:lineRule="auto"/>
        <w:jc w:val="both"/>
        <w:rPr>
          <w:rFonts w:ascii="Verdana" w:hAnsi="Verdana"/>
          <w:bCs/>
          <w:sz w:val="20"/>
          <w:szCs w:val="28"/>
        </w:rPr>
      </w:pPr>
    </w:p>
    <w:p w14:paraId="601AD468" w14:textId="13D99367" w:rsidR="001A3076" w:rsidRPr="001A3076" w:rsidRDefault="001A3076" w:rsidP="001A3076">
      <w:pPr>
        <w:spacing w:after="0" w:line="240" w:lineRule="auto"/>
        <w:jc w:val="both"/>
        <w:rPr>
          <w:rFonts w:ascii="Verdana" w:hAnsi="Verdana"/>
          <w:bCs/>
          <w:sz w:val="20"/>
          <w:szCs w:val="28"/>
        </w:rPr>
      </w:pPr>
      <w:r w:rsidRPr="001A3076">
        <w:rPr>
          <w:rFonts w:ascii="Verdana" w:hAnsi="Verdana"/>
          <w:bCs/>
          <w:sz w:val="20"/>
          <w:szCs w:val="28"/>
        </w:rPr>
        <w:t>Additional equipment</w:t>
      </w:r>
    </w:p>
    <w:p w14:paraId="00538F0C" w14:textId="31468D81" w:rsidR="001A3076" w:rsidRPr="001E07B6" w:rsidRDefault="001A3076" w:rsidP="001E07B6">
      <w:pPr>
        <w:pStyle w:val="ListParagraph"/>
        <w:numPr>
          <w:ilvl w:val="0"/>
          <w:numId w:val="9"/>
        </w:numPr>
        <w:spacing w:after="0" w:line="240" w:lineRule="auto"/>
        <w:jc w:val="both"/>
        <w:rPr>
          <w:rFonts w:ascii="Verdana" w:hAnsi="Verdana"/>
          <w:bCs/>
          <w:sz w:val="20"/>
          <w:szCs w:val="28"/>
        </w:rPr>
      </w:pPr>
      <w:r w:rsidRPr="001E07B6">
        <w:rPr>
          <w:rFonts w:ascii="Verdana" w:hAnsi="Verdana"/>
          <w:bCs/>
          <w:sz w:val="20"/>
          <w:szCs w:val="28"/>
        </w:rPr>
        <w:t xml:space="preserve">System must include a portable thermocouple </w:t>
      </w:r>
      <w:r w:rsidR="001E07B6" w:rsidRPr="001E07B6">
        <w:rPr>
          <w:rFonts w:ascii="Verdana" w:hAnsi="Verdana"/>
          <w:bCs/>
          <w:sz w:val="20"/>
          <w:szCs w:val="28"/>
        </w:rPr>
        <w:t>welder.</w:t>
      </w:r>
    </w:p>
    <w:p w14:paraId="014A6E4F" w14:textId="5C81244A" w:rsidR="001A3076" w:rsidRPr="001E07B6" w:rsidRDefault="001A3076" w:rsidP="00DA596A">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 xml:space="preserve">The system must include all required computer equipment necessary to run the tests and simulations as well as a computer system and software capable of analyzing the data and making appropriate graphs, charts, etc. </w:t>
      </w:r>
    </w:p>
    <w:p w14:paraId="1F9BD5F9" w14:textId="54B13A60" w:rsidR="001A3076" w:rsidRPr="001E07B6" w:rsidRDefault="001A3076" w:rsidP="000D6B61">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Supplier must offer a wide selection of grips / anvils, etc. for tension, compression and plane strain compression conditions on different sample types and sizes.</w:t>
      </w:r>
    </w:p>
    <w:p w14:paraId="32BAB74D" w14:textId="58A6B77F" w:rsidR="001A3076" w:rsidRPr="001E07B6" w:rsidRDefault="001A3076" w:rsidP="00EB23D3">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System must include provisions for mechanical or optical dilatometry &amp; extensometry measurements.</w:t>
      </w:r>
    </w:p>
    <w:p w14:paraId="4016D9A4" w14:textId="60D27B3E" w:rsidR="001A3076" w:rsidRPr="001E07B6" w:rsidRDefault="001A3076" w:rsidP="001E07B6">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 xml:space="preserve">System must allow for the creation of transformation curves (i.e. CCT curves). </w:t>
      </w:r>
    </w:p>
    <w:p w14:paraId="769077AB" w14:textId="3438DE3B" w:rsidR="001A3076" w:rsidRPr="001E07B6" w:rsidRDefault="001A3076" w:rsidP="000C3813">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System must contain provisions for the accurate measurement of both very high forces (consistent with the maximum capacity of the machine) as well as very low forces suitable for low strength tensile testing or the determination of nil-strength temperatures.</w:t>
      </w:r>
    </w:p>
    <w:p w14:paraId="3BF8F32C" w14:textId="645559B1" w:rsidR="001A3076" w:rsidRPr="001E07B6" w:rsidRDefault="001A3076" w:rsidP="0066716D">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Ability to internally quench samples using water, air, or inert gas media while maintaining external sample vacuum.</w:t>
      </w:r>
    </w:p>
    <w:p w14:paraId="62A292A5" w14:textId="7F764B89" w:rsidR="001A3076" w:rsidRPr="001E07B6" w:rsidRDefault="001A3076" w:rsidP="001E07B6">
      <w:pPr>
        <w:pStyle w:val="ListParagraph"/>
        <w:numPr>
          <w:ilvl w:val="0"/>
          <w:numId w:val="12"/>
        </w:numPr>
        <w:spacing w:after="0" w:line="240" w:lineRule="auto"/>
        <w:jc w:val="both"/>
        <w:rPr>
          <w:rFonts w:ascii="Verdana" w:hAnsi="Verdana"/>
          <w:bCs/>
          <w:sz w:val="20"/>
          <w:szCs w:val="28"/>
        </w:rPr>
      </w:pPr>
      <w:r w:rsidRPr="001E07B6">
        <w:rPr>
          <w:rFonts w:ascii="Verdana" w:hAnsi="Verdana"/>
          <w:bCs/>
          <w:sz w:val="20"/>
          <w:szCs w:val="28"/>
        </w:rPr>
        <w:t>Ability to expand the machine capabilities in the future by additional modules and upgrade conversions</w:t>
      </w:r>
      <w:r w:rsidR="001E07B6">
        <w:rPr>
          <w:rFonts w:ascii="Verdana" w:hAnsi="Verdana"/>
          <w:bCs/>
          <w:sz w:val="20"/>
          <w:szCs w:val="28"/>
        </w:rPr>
        <w:t>, for example</w:t>
      </w:r>
      <w:r w:rsidRPr="001E07B6">
        <w:rPr>
          <w:rFonts w:ascii="Verdana" w:hAnsi="Verdana"/>
          <w:bCs/>
          <w:sz w:val="20"/>
          <w:szCs w:val="28"/>
        </w:rPr>
        <w:t>:</w:t>
      </w:r>
      <w:r w:rsidR="001E07B6">
        <w:rPr>
          <w:rFonts w:ascii="Verdana" w:hAnsi="Verdana"/>
          <w:bCs/>
          <w:sz w:val="20"/>
          <w:szCs w:val="28"/>
        </w:rPr>
        <w:t xml:space="preserve"> </w:t>
      </w:r>
      <w:r w:rsidR="001E07B6" w:rsidRPr="001E07B6">
        <w:rPr>
          <w:rFonts w:ascii="Verdana" w:hAnsi="Verdana"/>
          <w:bCs/>
          <w:sz w:val="20"/>
          <w:szCs w:val="28"/>
        </w:rPr>
        <w:t>T</w:t>
      </w:r>
      <w:r w:rsidRPr="001E07B6">
        <w:rPr>
          <w:rFonts w:ascii="Verdana" w:hAnsi="Verdana"/>
          <w:bCs/>
          <w:sz w:val="20"/>
          <w:szCs w:val="28"/>
        </w:rPr>
        <w:t>orsion</w:t>
      </w:r>
      <w:r w:rsidR="001E07B6">
        <w:rPr>
          <w:rFonts w:ascii="Verdana" w:hAnsi="Verdana"/>
          <w:bCs/>
          <w:sz w:val="20"/>
          <w:szCs w:val="28"/>
        </w:rPr>
        <w:t xml:space="preserve">, </w:t>
      </w:r>
      <w:r w:rsidR="001E07B6" w:rsidRPr="001E07B6">
        <w:rPr>
          <w:rFonts w:ascii="Verdana" w:hAnsi="Verdana"/>
          <w:bCs/>
          <w:sz w:val="20"/>
          <w:szCs w:val="28"/>
        </w:rPr>
        <w:t>R</w:t>
      </w:r>
      <w:r w:rsidRPr="001E07B6">
        <w:rPr>
          <w:rFonts w:ascii="Verdana" w:hAnsi="Verdana"/>
          <w:bCs/>
          <w:sz w:val="20"/>
          <w:szCs w:val="28"/>
        </w:rPr>
        <w:t>olling Mill Simulation</w:t>
      </w:r>
      <w:r w:rsidR="001E07B6">
        <w:rPr>
          <w:rFonts w:ascii="Verdana" w:hAnsi="Verdana"/>
          <w:bCs/>
          <w:sz w:val="20"/>
          <w:szCs w:val="28"/>
        </w:rPr>
        <w:t xml:space="preserve">, </w:t>
      </w:r>
      <w:r w:rsidR="001E07B6" w:rsidRPr="001E07B6">
        <w:rPr>
          <w:rFonts w:ascii="Verdana" w:hAnsi="Verdana"/>
          <w:bCs/>
          <w:sz w:val="20"/>
          <w:szCs w:val="28"/>
        </w:rPr>
        <w:t>U</w:t>
      </w:r>
      <w:r w:rsidRPr="001E07B6">
        <w:rPr>
          <w:rFonts w:ascii="Verdana" w:hAnsi="Verdana"/>
          <w:bCs/>
          <w:sz w:val="20"/>
          <w:szCs w:val="28"/>
        </w:rPr>
        <w:t>ltra Fine Grain Refinement</w:t>
      </w:r>
      <w:r w:rsidR="001E07B6">
        <w:rPr>
          <w:rFonts w:ascii="Verdana" w:hAnsi="Verdana"/>
          <w:bCs/>
          <w:sz w:val="20"/>
          <w:szCs w:val="28"/>
        </w:rPr>
        <w:t>,</w:t>
      </w:r>
      <w:r w:rsidRPr="001E07B6">
        <w:rPr>
          <w:rFonts w:ascii="Verdana" w:hAnsi="Verdana"/>
          <w:bCs/>
          <w:sz w:val="20"/>
          <w:szCs w:val="28"/>
        </w:rPr>
        <w:t xml:space="preserve"> </w:t>
      </w:r>
      <w:r w:rsidR="001E07B6" w:rsidRPr="001E07B6">
        <w:rPr>
          <w:rFonts w:ascii="Verdana" w:hAnsi="Verdana"/>
          <w:bCs/>
          <w:sz w:val="20"/>
          <w:szCs w:val="28"/>
        </w:rPr>
        <w:t>L</w:t>
      </w:r>
      <w:r w:rsidRPr="001E07B6">
        <w:rPr>
          <w:rFonts w:ascii="Verdana" w:hAnsi="Verdana"/>
          <w:bCs/>
          <w:sz w:val="20"/>
          <w:szCs w:val="28"/>
        </w:rPr>
        <w:t>aser Ultrasonic microstructure monitoring</w:t>
      </w:r>
      <w:r w:rsidR="001E07B6">
        <w:rPr>
          <w:rFonts w:ascii="Verdana" w:hAnsi="Verdana"/>
          <w:bCs/>
          <w:sz w:val="20"/>
          <w:szCs w:val="28"/>
        </w:rPr>
        <w:t>.</w:t>
      </w:r>
    </w:p>
    <w:p w14:paraId="65C81834" w14:textId="77777777" w:rsidR="001A3076" w:rsidRDefault="001A3076" w:rsidP="001A3076">
      <w:pPr>
        <w:spacing w:after="0" w:line="240" w:lineRule="auto"/>
        <w:jc w:val="both"/>
        <w:rPr>
          <w:rFonts w:ascii="Verdana" w:hAnsi="Verdana"/>
          <w:bCs/>
          <w:sz w:val="20"/>
          <w:szCs w:val="28"/>
        </w:rPr>
      </w:pPr>
    </w:p>
    <w:p w14:paraId="11E0BF80" w14:textId="05A6A9AD" w:rsidR="001A3076" w:rsidRPr="001A3076" w:rsidRDefault="001A3076" w:rsidP="001A3076">
      <w:pPr>
        <w:spacing w:after="0" w:line="240" w:lineRule="auto"/>
        <w:jc w:val="both"/>
        <w:rPr>
          <w:rFonts w:ascii="Verdana" w:hAnsi="Verdana"/>
          <w:bCs/>
          <w:sz w:val="20"/>
          <w:szCs w:val="28"/>
        </w:rPr>
      </w:pPr>
      <w:r w:rsidRPr="001A3076">
        <w:rPr>
          <w:rFonts w:ascii="Verdana" w:hAnsi="Verdana"/>
          <w:bCs/>
          <w:sz w:val="20"/>
          <w:szCs w:val="28"/>
        </w:rPr>
        <w:t>Computer Control and Data Acquisition</w:t>
      </w:r>
    </w:p>
    <w:p w14:paraId="761F5921" w14:textId="1E7A5EE3" w:rsidR="001A3076"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Computer control of all operations through included software.</w:t>
      </w:r>
    </w:p>
    <w:p w14:paraId="2BAB39B4" w14:textId="2D1E48A5" w:rsidR="001A3076"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Ability to analyze test data on the system while additional tests are being run.</w:t>
      </w:r>
    </w:p>
    <w:p w14:paraId="62D18BD3" w14:textId="54FCC8F5" w:rsidR="001A3076"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Automatic acquisition of data</w:t>
      </w:r>
      <w:r>
        <w:rPr>
          <w:rFonts w:ascii="Verdana" w:hAnsi="Verdana"/>
          <w:bCs/>
          <w:sz w:val="20"/>
          <w:szCs w:val="28"/>
        </w:rPr>
        <w:t>.</w:t>
      </w:r>
    </w:p>
    <w:p w14:paraId="1BEE0AE6" w14:textId="665A6091" w:rsidR="001A3076"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User selectable data acquisition speed from zero to 50 KHz.</w:t>
      </w:r>
    </w:p>
    <w:p w14:paraId="4F38EC0D" w14:textId="3386C9E9" w:rsidR="00382C05" w:rsidRPr="001A3076" w:rsidRDefault="001A3076" w:rsidP="001A3076">
      <w:pPr>
        <w:pStyle w:val="ListParagraph"/>
        <w:numPr>
          <w:ilvl w:val="0"/>
          <w:numId w:val="9"/>
        </w:numPr>
        <w:spacing w:after="0" w:line="240" w:lineRule="auto"/>
        <w:jc w:val="both"/>
        <w:rPr>
          <w:rFonts w:ascii="Verdana" w:hAnsi="Verdana"/>
          <w:bCs/>
          <w:sz w:val="20"/>
          <w:szCs w:val="28"/>
        </w:rPr>
      </w:pPr>
      <w:r w:rsidRPr="001A3076">
        <w:rPr>
          <w:rFonts w:ascii="Verdana" w:hAnsi="Verdana"/>
          <w:bCs/>
          <w:sz w:val="20"/>
          <w:szCs w:val="28"/>
        </w:rPr>
        <w:t>Compatibility with Ethernet / Internet</w:t>
      </w:r>
      <w:r>
        <w:rPr>
          <w:rFonts w:ascii="Verdana" w:hAnsi="Verdana"/>
          <w:bCs/>
          <w:sz w:val="20"/>
          <w:szCs w:val="28"/>
        </w:rPr>
        <w:t>.</w:t>
      </w:r>
    </w:p>
    <w:p w14:paraId="05A9B477" w14:textId="77777777" w:rsidR="001A3076" w:rsidRDefault="001A3076" w:rsidP="00382C05">
      <w:pPr>
        <w:spacing w:after="0" w:line="240" w:lineRule="auto"/>
        <w:jc w:val="both"/>
        <w:rPr>
          <w:rFonts w:ascii="Verdana" w:hAnsi="Verdana"/>
          <w:b/>
          <w:sz w:val="20"/>
          <w:szCs w:val="28"/>
        </w:rPr>
      </w:pPr>
    </w:p>
    <w:p w14:paraId="0D4F298A" w14:textId="77777777" w:rsidR="0040169F" w:rsidRDefault="0040169F" w:rsidP="003A627A">
      <w:pPr>
        <w:spacing w:after="0" w:line="240" w:lineRule="auto"/>
        <w:jc w:val="both"/>
        <w:rPr>
          <w:rFonts w:ascii="Verdana" w:hAnsi="Verdana"/>
          <w:b/>
          <w:sz w:val="20"/>
          <w:szCs w:val="28"/>
        </w:rPr>
      </w:pPr>
    </w:p>
    <w:p w14:paraId="30F95A04" w14:textId="77777777" w:rsidR="00792CE4" w:rsidRDefault="00D228E0" w:rsidP="00792CE4">
      <w:pPr>
        <w:spacing w:after="0" w:line="240" w:lineRule="auto"/>
        <w:jc w:val="both"/>
        <w:rPr>
          <w:rFonts w:ascii="Verdana" w:hAnsi="Verdana"/>
          <w:sz w:val="20"/>
        </w:rPr>
      </w:pPr>
      <w:r>
        <w:rPr>
          <w:rFonts w:ascii="Verdana" w:hAnsi="Verdana"/>
          <w:sz w:val="20"/>
        </w:rPr>
        <w:t>I, the tenderer’s representative/authorised signatory hereby declare that the offered goods/services fully comply with the above description.</w:t>
      </w:r>
    </w:p>
    <w:p w14:paraId="26CD0744" w14:textId="77777777" w:rsidR="00C86DB4" w:rsidRPr="005C2CAB" w:rsidRDefault="00C86DB4" w:rsidP="00792CE4">
      <w:pPr>
        <w:spacing w:after="0" w:line="240" w:lineRule="auto"/>
        <w:jc w:val="both"/>
        <w:rPr>
          <w:rFonts w:ascii="Verdana" w:hAnsi="Verdana"/>
          <w:sz w:val="20"/>
          <w:szCs w:val="20"/>
        </w:rPr>
      </w:pPr>
    </w:p>
    <w:p w14:paraId="68FF1ED9" w14:textId="77777777" w:rsidR="00792CE4" w:rsidRPr="005C2CAB" w:rsidRDefault="00792CE4" w:rsidP="00792CE4">
      <w:pPr>
        <w:spacing w:after="0" w:line="240" w:lineRule="auto"/>
        <w:rPr>
          <w:rFonts w:ascii="Verdana" w:hAnsi="Verdana"/>
          <w:sz w:val="20"/>
          <w:szCs w:val="20"/>
        </w:rPr>
      </w:pPr>
    </w:p>
    <w:p w14:paraId="1E4F4B0B" w14:textId="77777777" w:rsidR="00792CE4" w:rsidRPr="005C2CAB" w:rsidRDefault="00792CE4" w:rsidP="00792CE4">
      <w:pPr>
        <w:spacing w:after="0" w:line="240" w:lineRule="auto"/>
        <w:rPr>
          <w:rFonts w:ascii="Verdana" w:hAnsi="Verdana"/>
          <w:sz w:val="20"/>
          <w:szCs w:val="20"/>
        </w:rPr>
      </w:pPr>
      <w:r>
        <w:tab/>
      </w:r>
      <w:r>
        <w:tab/>
      </w:r>
      <w:r>
        <w:tab/>
      </w:r>
      <w:r>
        <w:tab/>
      </w:r>
      <w:r>
        <w:tab/>
      </w:r>
      <w:r>
        <w:tab/>
      </w:r>
      <w:r>
        <w:tab/>
      </w:r>
      <w:bookmarkStart w:id="0" w:name="_Hlk511137352"/>
      <w:r>
        <w:rPr>
          <w:rFonts w:ascii="Verdana" w:hAnsi="Verdana"/>
          <w:sz w:val="20"/>
        </w:rPr>
        <w:t xml:space="preserve">In </w:t>
      </w:r>
      <w:r>
        <w:rPr>
          <w:rFonts w:ascii="Verdana" w:hAnsi="Verdana"/>
          <w:sz w:val="20"/>
          <w:szCs w:val="20"/>
        </w:rPr>
        <w:fldChar w:fldCharType="begin">
          <w:ffData>
            <w:name w:val="Text1"/>
            <w:enabled/>
            <w:calcOnExit w:val="0"/>
            <w:textInput/>
          </w:ffData>
        </w:fldChar>
      </w:r>
      <w:r w:rsidRPr="001A3076">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bookmarkStart w:id="1" w:name="Text1"/>
      <w:r>
        <w:rPr>
          <w:rFonts w:ascii="Verdana" w:hAnsi="Verdana"/>
          <w:noProof/>
          <w:sz w:val="20"/>
        </w:rPr>
        <w:t>    </w:t>
      </w:r>
      <w:r>
        <w:tab/>
      </w:r>
      <w:r>
        <w:tab/>
      </w:r>
      <w:r>
        <w:rPr>
          <w:rFonts w:ascii="Verdana" w:hAnsi="Verdana"/>
          <w:noProof/>
          <w:sz w:val="20"/>
        </w:rPr>
        <w:t> </w:t>
      </w:r>
      <w:r>
        <w:fldChar w:fldCharType="end"/>
      </w:r>
      <w:bookmarkEnd w:id="1"/>
      <w:r>
        <w:rPr>
          <w:rFonts w:ascii="Verdana" w:hAnsi="Verdana"/>
          <w:sz w:val="20"/>
        </w:rPr>
        <w:t xml:space="preserve">, on </w:t>
      </w:r>
      <w:r>
        <w:rPr>
          <w:rFonts w:ascii="Verdana" w:hAnsi="Verdana"/>
          <w:sz w:val="20"/>
          <w:szCs w:val="20"/>
        </w:rPr>
        <w:fldChar w:fldCharType="begin">
          <w:ffData>
            <w:name w:val="Text2"/>
            <w:enabled/>
            <w:calcOnExit w:val="0"/>
            <w:textInput/>
          </w:ffData>
        </w:fldChar>
      </w:r>
      <w:r w:rsidRPr="005C2CAB">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bookmarkStart w:id="2" w:name="Text2"/>
      <w:r>
        <w:rPr>
          <w:rFonts w:ascii="Verdana" w:hAnsi="Verdana"/>
          <w:noProof/>
          <w:sz w:val="20"/>
        </w:rPr>
        <w:t>    </w:t>
      </w:r>
      <w:r>
        <w:tab/>
      </w:r>
      <w:r>
        <w:rPr>
          <w:rFonts w:ascii="Verdana" w:hAnsi="Verdana"/>
          <w:noProof/>
          <w:sz w:val="20"/>
        </w:rPr>
        <w:t> </w:t>
      </w:r>
      <w:r>
        <w:fldChar w:fldCharType="end"/>
      </w:r>
      <w:bookmarkEnd w:id="2"/>
    </w:p>
    <w:p w14:paraId="62FEA129" w14:textId="77777777" w:rsidR="00792CE4" w:rsidRPr="005C2CAB" w:rsidRDefault="00792CE4" w:rsidP="00792CE4">
      <w:pPr>
        <w:spacing w:after="0" w:line="240" w:lineRule="auto"/>
        <w:rPr>
          <w:rFonts w:ascii="Verdana" w:hAnsi="Verdana"/>
          <w:sz w:val="20"/>
          <w:szCs w:val="20"/>
        </w:rPr>
      </w:pPr>
    </w:p>
    <w:p w14:paraId="5D799CA0" w14:textId="77777777" w:rsidR="00792CE4" w:rsidRPr="005C2CAB" w:rsidRDefault="00792CE4" w:rsidP="00792CE4">
      <w:pPr>
        <w:spacing w:after="0" w:line="240" w:lineRule="auto"/>
        <w:rPr>
          <w:rFonts w:ascii="Verdana" w:hAnsi="Verdana"/>
          <w:sz w:val="20"/>
          <w:szCs w:val="20"/>
        </w:rPr>
      </w:pPr>
      <w:r>
        <w:tab/>
      </w:r>
      <w:r>
        <w:tab/>
      </w:r>
      <w:r>
        <w:tab/>
      </w:r>
      <w:r>
        <w:tab/>
      </w:r>
      <w:r>
        <w:tab/>
      </w:r>
      <w:r>
        <w:tab/>
      </w:r>
      <w:r>
        <w:tab/>
      </w:r>
      <w:r>
        <w:rPr>
          <w:rFonts w:ascii="Verdana" w:hAnsi="Verdana"/>
          <w:sz w:val="20"/>
        </w:rPr>
        <w:t>Name and surname:</w:t>
      </w:r>
    </w:p>
    <w:bookmarkEnd w:id="0"/>
    <w:p w14:paraId="1D7A9432" w14:textId="77777777" w:rsidR="00792CE4" w:rsidRPr="005C2CAB" w:rsidRDefault="00792CE4" w:rsidP="00792CE4">
      <w:pPr>
        <w:spacing w:after="0" w:line="240" w:lineRule="auto"/>
        <w:jc w:val="both"/>
        <w:rPr>
          <w:rFonts w:ascii="Verdana" w:hAnsi="Verdana"/>
          <w:sz w:val="18"/>
          <w:szCs w:val="28"/>
        </w:rPr>
      </w:pPr>
    </w:p>
    <w:p w14:paraId="0294157D" w14:textId="77777777" w:rsidR="00792CE4" w:rsidRDefault="00792CE4" w:rsidP="003A627A">
      <w:pPr>
        <w:spacing w:after="0" w:line="240" w:lineRule="auto"/>
        <w:jc w:val="both"/>
        <w:rPr>
          <w:rFonts w:ascii="Verdana" w:hAnsi="Verdana"/>
          <w:b/>
          <w:sz w:val="20"/>
          <w:szCs w:val="28"/>
        </w:rPr>
      </w:pPr>
    </w:p>
    <w:sectPr w:rsidR="00792CE4" w:rsidSect="006317E4">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D8C15" w14:textId="77777777" w:rsidR="006317E4" w:rsidRDefault="006317E4" w:rsidP="00540116">
      <w:pPr>
        <w:spacing w:after="0" w:line="240" w:lineRule="auto"/>
      </w:pPr>
      <w:r>
        <w:separator/>
      </w:r>
    </w:p>
  </w:endnote>
  <w:endnote w:type="continuationSeparator" w:id="0">
    <w:p w14:paraId="004C592A" w14:textId="77777777" w:rsidR="006317E4" w:rsidRDefault="006317E4"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3A40" w14:textId="77777777" w:rsidR="00E508A1" w:rsidRDefault="00E50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540116" w:rsidRPr="001774F3" w14:paraId="4F142741" w14:textId="77777777" w:rsidTr="00334F67">
      <w:tc>
        <w:tcPr>
          <w:tcW w:w="6588" w:type="dxa"/>
          <w:shd w:val="clear" w:color="auto" w:fill="auto"/>
        </w:tcPr>
        <w:p w14:paraId="6A48AA2E" w14:textId="77777777" w:rsidR="00540116" w:rsidRPr="001774F3" w:rsidRDefault="00911568" w:rsidP="00334F67">
          <w:pPr>
            <w:pStyle w:val="Footer"/>
            <w:spacing w:after="0" w:line="240" w:lineRule="auto"/>
            <w:rPr>
              <w:rFonts w:ascii="Verdana" w:hAnsi="Verdana"/>
              <w:i/>
              <w:sz w:val="16"/>
              <w:szCs w:val="16"/>
              <w:vertAlign w:val="superscript"/>
            </w:rPr>
          </w:pPr>
          <w:r>
            <w:rPr>
              <w:rFonts w:ascii="Verdana" w:hAnsi="Verdana"/>
              <w:i/>
              <w:sz w:val="16"/>
            </w:rPr>
            <w:t>ePRO</w:t>
          </w:r>
          <w:r>
            <w:rPr>
              <w:rFonts w:ascii="Verdana" w:hAnsi="Verdana"/>
              <w:i/>
              <w:sz w:val="16"/>
              <w:vertAlign w:val="superscript"/>
            </w:rPr>
            <w:t>©</w:t>
          </w:r>
        </w:p>
      </w:tc>
      <w:tc>
        <w:tcPr>
          <w:tcW w:w="6588" w:type="dxa"/>
          <w:shd w:val="clear" w:color="auto" w:fill="auto"/>
          <w:vAlign w:val="center"/>
        </w:tcPr>
        <w:p w14:paraId="00B5874C" w14:textId="77777777" w:rsidR="00540116" w:rsidRPr="001774F3" w:rsidRDefault="00540116" w:rsidP="00571AC5">
          <w:pPr>
            <w:pStyle w:val="Footer"/>
            <w:spacing w:after="0" w:line="240" w:lineRule="auto"/>
            <w:jc w:val="right"/>
            <w:rPr>
              <w:rFonts w:ascii="Verdana" w:hAnsi="Verdana"/>
              <w:sz w:val="16"/>
              <w:szCs w:val="16"/>
            </w:rPr>
          </w:pPr>
          <w:r>
            <w:rPr>
              <w:rFonts w:ascii="Verdana" w:hAnsi="Verdana"/>
              <w:sz w:val="16"/>
            </w:rPr>
            <w:t xml:space="preserve">Page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93123">
            <w:rPr>
              <w:rFonts w:ascii="Verdana" w:hAnsi="Verdana"/>
              <w:noProof/>
              <w:sz w:val="16"/>
              <w:szCs w:val="16"/>
            </w:rPr>
            <w:t>1</w:t>
          </w:r>
          <w:r w:rsidRPr="001774F3">
            <w:rPr>
              <w:rFonts w:ascii="Verdana" w:hAnsi="Verdana"/>
              <w:sz w:val="16"/>
              <w:szCs w:val="16"/>
            </w:rPr>
            <w:fldChar w:fldCharType="end"/>
          </w:r>
          <w:r>
            <w:rPr>
              <w:rFonts w:ascii="Verdana" w:hAnsi="Verdana"/>
              <w:sz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93123">
            <w:rPr>
              <w:rFonts w:ascii="Verdana" w:hAnsi="Verdana"/>
              <w:noProof/>
              <w:sz w:val="16"/>
              <w:szCs w:val="16"/>
            </w:rPr>
            <w:t>3</w:t>
          </w:r>
          <w:r w:rsidRPr="001774F3">
            <w:rPr>
              <w:rFonts w:ascii="Verdana" w:hAnsi="Verdana"/>
              <w:sz w:val="16"/>
              <w:szCs w:val="16"/>
            </w:rPr>
            <w:fldChar w:fldCharType="end"/>
          </w:r>
        </w:p>
      </w:tc>
    </w:tr>
  </w:tbl>
  <w:p w14:paraId="5332CEBE"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B8D09" w14:textId="77777777" w:rsidR="00E508A1" w:rsidRDefault="00E50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F9916" w14:textId="77777777" w:rsidR="006317E4" w:rsidRDefault="006317E4" w:rsidP="00540116">
      <w:pPr>
        <w:spacing w:after="0" w:line="240" w:lineRule="auto"/>
      </w:pPr>
      <w:r>
        <w:separator/>
      </w:r>
    </w:p>
  </w:footnote>
  <w:footnote w:type="continuationSeparator" w:id="0">
    <w:p w14:paraId="28AC4ACD" w14:textId="77777777" w:rsidR="006317E4" w:rsidRDefault="006317E4"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51292" w14:textId="77777777" w:rsidR="00E508A1" w:rsidRDefault="00E50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14"/>
      <w:gridCol w:w="4925"/>
    </w:tblGrid>
    <w:tr w:rsidR="00540116" w:rsidRPr="001B422B" w14:paraId="7BA2A16F" w14:textId="77777777" w:rsidTr="00334F67">
      <w:tc>
        <w:tcPr>
          <w:tcW w:w="6588" w:type="dxa"/>
          <w:shd w:val="clear" w:color="auto" w:fill="auto"/>
        </w:tcPr>
        <w:p w14:paraId="5B98465C" w14:textId="77777777" w:rsidR="00540116" w:rsidRPr="001B422B" w:rsidRDefault="00204FCF" w:rsidP="00334F67">
          <w:pPr>
            <w:pStyle w:val="Header"/>
            <w:spacing w:after="0" w:line="240" w:lineRule="auto"/>
            <w:rPr>
              <w:rFonts w:ascii="Verdana" w:hAnsi="Verdana"/>
              <w:sz w:val="16"/>
              <w:szCs w:val="16"/>
            </w:rPr>
          </w:pPr>
          <w:r>
            <w:rPr>
              <w:rFonts w:ascii="Verdana" w:hAnsi="Verdana"/>
              <w:sz w:val="16"/>
            </w:rPr>
            <w:t>ePRO</w:t>
          </w:r>
        </w:p>
      </w:tc>
      <w:tc>
        <w:tcPr>
          <w:tcW w:w="6588" w:type="dxa"/>
          <w:shd w:val="clear" w:color="auto" w:fill="auto"/>
        </w:tcPr>
        <w:p w14:paraId="7BD02830" w14:textId="77777777" w:rsidR="00540116" w:rsidRPr="001B422B" w:rsidRDefault="00540116" w:rsidP="00334F67">
          <w:pPr>
            <w:pStyle w:val="Header"/>
            <w:spacing w:after="0" w:line="240" w:lineRule="auto"/>
            <w:jc w:val="right"/>
            <w:rPr>
              <w:rFonts w:ascii="Verdana" w:hAnsi="Verdana"/>
              <w:sz w:val="16"/>
              <w:szCs w:val="16"/>
            </w:rPr>
          </w:pPr>
          <w:r>
            <w:rPr>
              <w:rFonts w:ascii="Verdana" w:hAnsi="Verdana"/>
              <w:sz w:val="16"/>
            </w:rPr>
            <w:t>Specifications</w:t>
          </w:r>
        </w:p>
      </w:tc>
    </w:tr>
  </w:tbl>
  <w:p w14:paraId="29182406"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57EC7" w14:textId="77777777" w:rsidR="00E508A1" w:rsidRDefault="00E50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90BC2"/>
    <w:multiLevelType w:val="hybridMultilevel"/>
    <w:tmpl w:val="A0D6A428"/>
    <w:lvl w:ilvl="0" w:tplc="5692AC72">
      <w:start w:val="8"/>
      <w:numFmt w:val="bullet"/>
      <w:lvlText w:val="•"/>
      <w:lvlJc w:val="left"/>
      <w:pPr>
        <w:ind w:left="720" w:hanging="360"/>
      </w:pPr>
      <w:rPr>
        <w:rFonts w:ascii="Verdana" w:eastAsia="Calibr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96211"/>
    <w:multiLevelType w:val="hybridMultilevel"/>
    <w:tmpl w:val="FC585D2A"/>
    <w:lvl w:ilvl="0" w:tplc="5692AC72">
      <w:start w:val="8"/>
      <w:numFmt w:val="bullet"/>
      <w:lvlText w:val="•"/>
      <w:lvlJc w:val="left"/>
      <w:pPr>
        <w:ind w:left="720" w:hanging="360"/>
      </w:pPr>
      <w:rPr>
        <w:rFonts w:ascii="Verdana" w:eastAsia="Calibr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77FF3"/>
    <w:multiLevelType w:val="hybridMultilevel"/>
    <w:tmpl w:val="DC682262"/>
    <w:lvl w:ilvl="0" w:tplc="5692AC72">
      <w:start w:val="8"/>
      <w:numFmt w:val="bullet"/>
      <w:lvlText w:val="•"/>
      <w:lvlJc w:val="left"/>
      <w:pPr>
        <w:ind w:left="720" w:hanging="360"/>
      </w:pPr>
      <w:rPr>
        <w:rFonts w:ascii="Verdana" w:eastAsia="Calibr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EC2D11"/>
    <w:multiLevelType w:val="hybridMultilevel"/>
    <w:tmpl w:val="3E2A56C0"/>
    <w:lvl w:ilvl="0" w:tplc="5692AC72">
      <w:start w:val="8"/>
      <w:numFmt w:val="bullet"/>
      <w:lvlText w:val="•"/>
      <w:lvlJc w:val="left"/>
      <w:pPr>
        <w:ind w:left="720" w:hanging="360"/>
      </w:pPr>
      <w:rPr>
        <w:rFonts w:ascii="Verdana" w:eastAsia="Calibri"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FB0F18"/>
    <w:multiLevelType w:val="hybridMultilevel"/>
    <w:tmpl w:val="75EC5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0D1631"/>
    <w:multiLevelType w:val="hybridMultilevel"/>
    <w:tmpl w:val="9D7AD17E"/>
    <w:lvl w:ilvl="0" w:tplc="28EC62B8">
      <w:start w:val="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3914423">
    <w:abstractNumId w:val="4"/>
  </w:num>
  <w:num w:numId="2" w16cid:durableId="1314601679">
    <w:abstractNumId w:val="11"/>
  </w:num>
  <w:num w:numId="3" w16cid:durableId="51512149">
    <w:abstractNumId w:val="8"/>
  </w:num>
  <w:num w:numId="4" w16cid:durableId="457601833">
    <w:abstractNumId w:val="2"/>
  </w:num>
  <w:num w:numId="5" w16cid:durableId="1135104685">
    <w:abstractNumId w:val="5"/>
  </w:num>
  <w:num w:numId="6" w16cid:durableId="1229263102">
    <w:abstractNumId w:val="0"/>
  </w:num>
  <w:num w:numId="7" w16cid:durableId="1489395081">
    <w:abstractNumId w:val="10"/>
  </w:num>
  <w:num w:numId="8" w16cid:durableId="1943487298">
    <w:abstractNumId w:val="9"/>
  </w:num>
  <w:num w:numId="9" w16cid:durableId="1233660944">
    <w:abstractNumId w:val="1"/>
  </w:num>
  <w:num w:numId="10" w16cid:durableId="826243081">
    <w:abstractNumId w:val="3"/>
  </w:num>
  <w:num w:numId="11" w16cid:durableId="1063259097">
    <w:abstractNumId w:val="6"/>
  </w:num>
  <w:num w:numId="12" w16cid:durableId="6450856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94D0B"/>
    <w:rsid w:val="000B3251"/>
    <w:rsid w:val="000C630C"/>
    <w:rsid w:val="0010095B"/>
    <w:rsid w:val="00122725"/>
    <w:rsid w:val="0012298D"/>
    <w:rsid w:val="001409D8"/>
    <w:rsid w:val="0018304D"/>
    <w:rsid w:val="00191458"/>
    <w:rsid w:val="001A3076"/>
    <w:rsid w:val="001B524D"/>
    <w:rsid w:val="001C5A88"/>
    <w:rsid w:val="001D577E"/>
    <w:rsid w:val="001D6BD3"/>
    <w:rsid w:val="001E07B6"/>
    <w:rsid w:val="001F1C52"/>
    <w:rsid w:val="00204FCF"/>
    <w:rsid w:val="0023459D"/>
    <w:rsid w:val="00247629"/>
    <w:rsid w:val="00266323"/>
    <w:rsid w:val="002771C1"/>
    <w:rsid w:val="00282DCD"/>
    <w:rsid w:val="00292849"/>
    <w:rsid w:val="002A12DD"/>
    <w:rsid w:val="002A2382"/>
    <w:rsid w:val="002B3F9F"/>
    <w:rsid w:val="002B4C03"/>
    <w:rsid w:val="002E2399"/>
    <w:rsid w:val="002F0454"/>
    <w:rsid w:val="003035CB"/>
    <w:rsid w:val="00311F43"/>
    <w:rsid w:val="00334F67"/>
    <w:rsid w:val="00336CFD"/>
    <w:rsid w:val="0034014E"/>
    <w:rsid w:val="003411BC"/>
    <w:rsid w:val="00355032"/>
    <w:rsid w:val="003564A9"/>
    <w:rsid w:val="00382C05"/>
    <w:rsid w:val="003A627A"/>
    <w:rsid w:val="003B04F2"/>
    <w:rsid w:val="003C1B0F"/>
    <w:rsid w:val="0040169F"/>
    <w:rsid w:val="00422BDB"/>
    <w:rsid w:val="00463B90"/>
    <w:rsid w:val="00484860"/>
    <w:rsid w:val="004B2C5A"/>
    <w:rsid w:val="004D18FD"/>
    <w:rsid w:val="004F17F3"/>
    <w:rsid w:val="00540116"/>
    <w:rsid w:val="00547605"/>
    <w:rsid w:val="00556AA7"/>
    <w:rsid w:val="00571AC5"/>
    <w:rsid w:val="00593123"/>
    <w:rsid w:val="005B0C10"/>
    <w:rsid w:val="005B5A0D"/>
    <w:rsid w:val="005D28B6"/>
    <w:rsid w:val="005E4BFF"/>
    <w:rsid w:val="005F02A1"/>
    <w:rsid w:val="0060436C"/>
    <w:rsid w:val="00617004"/>
    <w:rsid w:val="006317E4"/>
    <w:rsid w:val="0063606C"/>
    <w:rsid w:val="00642C4C"/>
    <w:rsid w:val="00652382"/>
    <w:rsid w:val="00687722"/>
    <w:rsid w:val="006A7ABC"/>
    <w:rsid w:val="006E4BD7"/>
    <w:rsid w:val="006E61C8"/>
    <w:rsid w:val="006E6E30"/>
    <w:rsid w:val="006F24C5"/>
    <w:rsid w:val="0070566A"/>
    <w:rsid w:val="0070782A"/>
    <w:rsid w:val="0071138D"/>
    <w:rsid w:val="007120B7"/>
    <w:rsid w:val="00725F47"/>
    <w:rsid w:val="00734EF5"/>
    <w:rsid w:val="00792CE4"/>
    <w:rsid w:val="007E124B"/>
    <w:rsid w:val="007F141F"/>
    <w:rsid w:val="007F5782"/>
    <w:rsid w:val="008026F0"/>
    <w:rsid w:val="008356AC"/>
    <w:rsid w:val="00844713"/>
    <w:rsid w:val="00850F3E"/>
    <w:rsid w:val="008A3921"/>
    <w:rsid w:val="008C14D0"/>
    <w:rsid w:val="008D12D3"/>
    <w:rsid w:val="008E7F8E"/>
    <w:rsid w:val="008F0D04"/>
    <w:rsid w:val="009061C2"/>
    <w:rsid w:val="00911568"/>
    <w:rsid w:val="00926FA3"/>
    <w:rsid w:val="0095520A"/>
    <w:rsid w:val="00956AF0"/>
    <w:rsid w:val="00963F3E"/>
    <w:rsid w:val="00974AA2"/>
    <w:rsid w:val="00977253"/>
    <w:rsid w:val="00977CE6"/>
    <w:rsid w:val="009D4D96"/>
    <w:rsid w:val="00A20748"/>
    <w:rsid w:val="00A218F2"/>
    <w:rsid w:val="00A40F38"/>
    <w:rsid w:val="00A70C25"/>
    <w:rsid w:val="00AB717A"/>
    <w:rsid w:val="00AC0CD8"/>
    <w:rsid w:val="00AC1077"/>
    <w:rsid w:val="00AD7850"/>
    <w:rsid w:val="00AE4BF2"/>
    <w:rsid w:val="00AE7853"/>
    <w:rsid w:val="00B367E7"/>
    <w:rsid w:val="00C1225D"/>
    <w:rsid w:val="00C8064E"/>
    <w:rsid w:val="00C86DB4"/>
    <w:rsid w:val="00CA3765"/>
    <w:rsid w:val="00CD1F38"/>
    <w:rsid w:val="00CD5A0A"/>
    <w:rsid w:val="00CE1A2E"/>
    <w:rsid w:val="00CE7CC1"/>
    <w:rsid w:val="00CF58AD"/>
    <w:rsid w:val="00D15D05"/>
    <w:rsid w:val="00D21E38"/>
    <w:rsid w:val="00D228E0"/>
    <w:rsid w:val="00D3271D"/>
    <w:rsid w:val="00D52AA8"/>
    <w:rsid w:val="00D61B05"/>
    <w:rsid w:val="00D64F06"/>
    <w:rsid w:val="00DC3054"/>
    <w:rsid w:val="00DD7979"/>
    <w:rsid w:val="00DF4CAC"/>
    <w:rsid w:val="00E03FA2"/>
    <w:rsid w:val="00E508A1"/>
    <w:rsid w:val="00E51E34"/>
    <w:rsid w:val="00E60BA7"/>
    <w:rsid w:val="00EC7AFA"/>
    <w:rsid w:val="00EE3FC6"/>
    <w:rsid w:val="00EF1E3E"/>
    <w:rsid w:val="00EF626F"/>
    <w:rsid w:val="00F3087F"/>
    <w:rsid w:val="00F35BD6"/>
    <w:rsid w:val="00F67A76"/>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7A2F1"/>
  <w15:docId w15:val="{27A31705-9A66-4AA7-86CD-3AFAE509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GB" w:eastAsia="en-GB"/>
    </w:rPr>
  </w:style>
  <w:style w:type="paragraph" w:styleId="ListParagraph">
    <w:name w:val="List Paragraph"/>
    <w:basedOn w:val="Normal"/>
    <w:qFormat/>
    <w:rsid w:val="00AE7853"/>
    <w:pPr>
      <w:ind w:left="720"/>
      <w:contextualSpacing/>
    </w:pPr>
  </w:style>
  <w:style w:type="character" w:styleId="CommentReference">
    <w:name w:val="annotation reference"/>
    <w:basedOn w:val="DefaultParagraphFont"/>
    <w:uiPriority w:val="99"/>
    <w:semiHidden/>
    <w:unhideWhenUsed/>
    <w:rsid w:val="00AD7850"/>
    <w:rPr>
      <w:sz w:val="16"/>
      <w:szCs w:val="16"/>
    </w:rPr>
  </w:style>
  <w:style w:type="paragraph" w:styleId="CommentText">
    <w:name w:val="annotation text"/>
    <w:basedOn w:val="Normal"/>
    <w:link w:val="CommentTextChar"/>
    <w:uiPriority w:val="99"/>
    <w:semiHidden/>
    <w:unhideWhenUsed/>
    <w:rsid w:val="00AD7850"/>
    <w:pPr>
      <w:widowControl w:val="0"/>
      <w:suppressAutoHyphens/>
      <w:spacing w:after="0" w:line="240" w:lineRule="auto"/>
    </w:pPr>
    <w:rPr>
      <w:rFonts w:ascii="Times New Roman" w:eastAsia="SimSun" w:hAnsi="Times New Roman" w:cs="Mangal"/>
      <w:kern w:val="1"/>
      <w:sz w:val="20"/>
      <w:szCs w:val="18"/>
      <w:lang w:eastAsia="hi-IN" w:bidi="hi-IN"/>
    </w:rPr>
  </w:style>
  <w:style w:type="character" w:customStyle="1" w:styleId="CommentTextChar">
    <w:name w:val="Comment Text Char"/>
    <w:basedOn w:val="DefaultParagraphFont"/>
    <w:link w:val="CommentText"/>
    <w:uiPriority w:val="99"/>
    <w:semiHidden/>
    <w:rsid w:val="00AD7850"/>
    <w:rPr>
      <w:rFonts w:ascii="Times New Roman" w:eastAsia="SimSun" w:hAnsi="Times New Roman" w:cs="Mangal"/>
      <w:kern w:val="1"/>
      <w:szCs w:val="18"/>
      <w:lang w:eastAsia="hi-IN" w:bidi="hi-IN"/>
    </w:rPr>
  </w:style>
  <w:style w:type="paragraph" w:styleId="CommentSubject">
    <w:name w:val="annotation subject"/>
    <w:basedOn w:val="CommentText"/>
    <w:next w:val="CommentText"/>
    <w:link w:val="CommentSubjectChar"/>
    <w:uiPriority w:val="99"/>
    <w:semiHidden/>
    <w:unhideWhenUsed/>
    <w:rsid w:val="00AD7850"/>
    <w:pPr>
      <w:widowControl/>
      <w:suppressAutoHyphens w:val="0"/>
      <w:spacing w:after="200"/>
    </w:pPr>
    <w:rPr>
      <w:rFonts w:ascii="Calibri" w:eastAsia="Calibri" w:hAnsi="Calibri" w:cs="Times New Roman"/>
      <w:b/>
      <w:bCs/>
      <w:kern w:val="0"/>
      <w:szCs w:val="20"/>
      <w:lang w:eastAsia="en-GB" w:bidi="en-GB"/>
    </w:rPr>
  </w:style>
  <w:style w:type="character" w:customStyle="1" w:styleId="CommentSubjectChar">
    <w:name w:val="Comment Subject Char"/>
    <w:basedOn w:val="CommentTextChar"/>
    <w:link w:val="CommentSubject"/>
    <w:uiPriority w:val="99"/>
    <w:semiHidden/>
    <w:rsid w:val="00AD7850"/>
    <w:rPr>
      <w:rFonts w:ascii="Times New Roman" w:eastAsia="SimSun" w:hAnsi="Times New Roman" w:cs="Mangal"/>
      <w:b/>
      <w:bCs/>
      <w:kern w:val="1"/>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4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3</cp:revision>
  <cp:lastPrinted>2016-04-01T12:08:00Z</cp:lastPrinted>
  <dcterms:created xsi:type="dcterms:W3CDTF">2024-03-26T13:32:00Z</dcterms:created>
  <dcterms:modified xsi:type="dcterms:W3CDTF">2024-03-28T09:09:00Z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Naravoslovnotehniška fakulteta</vt:lpwstr>
  </property>
  <property fmtid="{D5CDD505-2E9C-101B-9397-08002B2CF9AE}" pid="3" name="MFiles_P1021n1_P1033">
    <vt:lpwstr>Aškerčeva cesta 12</vt:lpwstr>
  </property>
  <property fmtid="{D5CDD505-2E9C-101B-9397-08002B2CF9AE}" pid="4" name="MFiles_P1045">
    <vt:lpwstr>JNOP-03/24-OMM</vt:lpwstr>
  </property>
  <property fmtid="{D5CDD505-2E9C-101B-9397-08002B2CF9AE}" pid="5" name="MFiles_P1046">
    <vt:lpwstr>Sistem za termomehanske simulacije in preizkušanje materialov – System for Thermomechanical Simulations and Testing of Materials</vt:lpwstr>
  </property>
  <property fmtid="{D5CDD505-2E9C-101B-9397-08002B2CF9AE}" pid="6" name="MFiles_PG5BC2FC14A405421BA79F5FEC63BD00E3n1_PGB3D8D77D2D654902AEB821305A1A12BC">
    <vt:lpwstr>1000 Ljubljana</vt:lpwstr>
  </property>
</Properties>
</file>