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90C9F" w14:textId="77777777" w:rsidR="005F02A1" w:rsidRPr="002A12DD" w:rsidRDefault="00540116" w:rsidP="002A12DD">
      <w:pPr>
        <w:spacing w:after="0" w:line="240" w:lineRule="auto"/>
        <w:jc w:val="center"/>
        <w:rPr>
          <w:rFonts w:ascii="Verdana" w:hAnsi="Verdana"/>
          <w:b/>
          <w:sz w:val="28"/>
          <w:szCs w:val="28"/>
        </w:rPr>
      </w:pPr>
      <w:r>
        <w:rPr>
          <w:rFonts w:ascii="Verdana" w:hAnsi="Verdana"/>
          <w:b/>
          <w:sz w:val="28"/>
        </w:rPr>
        <w:t>SPECIFICATIONS</w:t>
      </w:r>
    </w:p>
    <w:p w14:paraId="50B5F91E" w14:textId="77777777" w:rsidR="005D28B6" w:rsidRPr="002A12DD"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1C00E697" w14:textId="77777777" w:rsidTr="00652382">
        <w:trPr>
          <w:jc w:val="center"/>
        </w:trPr>
        <w:tc>
          <w:tcPr>
            <w:tcW w:w="3263" w:type="dxa"/>
            <w:shd w:val="clear" w:color="auto" w:fill="FDB940"/>
            <w:vAlign w:val="center"/>
          </w:tcPr>
          <w:p w14:paraId="7022C711" w14:textId="77777777" w:rsidR="005D28B6" w:rsidRPr="002A12DD" w:rsidRDefault="005D28B6" w:rsidP="002A12DD">
            <w:pPr>
              <w:spacing w:after="0" w:line="240" w:lineRule="auto"/>
              <w:jc w:val="both"/>
              <w:rPr>
                <w:rFonts w:ascii="Verdana" w:hAnsi="Verdana"/>
                <w:b/>
                <w:sz w:val="20"/>
                <w:szCs w:val="28"/>
              </w:rPr>
            </w:pPr>
            <w:r>
              <w:rPr>
                <w:rFonts w:ascii="Verdana" w:hAnsi="Verdana"/>
                <w:b/>
                <w:sz w:val="20"/>
              </w:rPr>
              <w:t>Contracting Authority</w:t>
            </w:r>
          </w:p>
        </w:tc>
        <w:tc>
          <w:tcPr>
            <w:tcW w:w="6431" w:type="dxa"/>
            <w:shd w:val="clear" w:color="auto" w:fill="FFF0D5"/>
          </w:tcPr>
          <w:p w14:paraId="013BC8D9" w14:textId="364D170B" w:rsidR="005D28B6" w:rsidRDefault="004B2C5A" w:rsidP="002A12DD">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"MFiles_P1021n1_P0"  \* MERGEFORMAT </w:instrText>
            </w:r>
            <w:r>
              <w:rPr>
                <w:rFonts w:ascii="Verdana" w:hAnsi="Verdana"/>
                <w:b/>
                <w:sz w:val="20"/>
                <w:szCs w:val="28"/>
              </w:rPr>
              <w:fldChar w:fldCharType="separate"/>
            </w:r>
            <w:proofErr w:type="spellStart"/>
            <w:r w:rsidR="00F35BD6">
              <w:rPr>
                <w:rFonts w:ascii="Verdana" w:hAnsi="Verdana"/>
                <w:b/>
                <w:sz w:val="20"/>
                <w:szCs w:val="28"/>
              </w:rPr>
              <w:t>Univerza</w:t>
            </w:r>
            <w:proofErr w:type="spellEnd"/>
            <w:r w:rsidR="00F35BD6">
              <w:rPr>
                <w:rFonts w:ascii="Verdana" w:hAnsi="Verdana"/>
                <w:b/>
                <w:sz w:val="20"/>
                <w:szCs w:val="28"/>
              </w:rPr>
              <w:t xml:space="preserve"> v </w:t>
            </w:r>
            <w:proofErr w:type="spellStart"/>
            <w:r w:rsidR="00F35BD6">
              <w:rPr>
                <w:rFonts w:ascii="Verdana" w:hAnsi="Verdana"/>
                <w:b/>
                <w:sz w:val="20"/>
                <w:szCs w:val="28"/>
              </w:rPr>
              <w:t>Ljubljani</w:t>
            </w:r>
            <w:proofErr w:type="spellEnd"/>
            <w:r w:rsidR="00F35BD6">
              <w:rPr>
                <w:rFonts w:ascii="Verdana" w:hAnsi="Verdana"/>
                <w:b/>
                <w:sz w:val="20"/>
                <w:szCs w:val="28"/>
              </w:rPr>
              <w:t xml:space="preserve">, </w:t>
            </w:r>
            <w:proofErr w:type="spellStart"/>
            <w:r w:rsidR="00F35BD6">
              <w:rPr>
                <w:rFonts w:ascii="Verdana" w:hAnsi="Verdana"/>
                <w:b/>
                <w:sz w:val="20"/>
                <w:szCs w:val="28"/>
              </w:rPr>
              <w:t>Naravoslovnotehniška</w:t>
            </w:r>
            <w:proofErr w:type="spellEnd"/>
            <w:r w:rsidR="00F35BD6">
              <w:rPr>
                <w:rFonts w:ascii="Verdana" w:hAnsi="Verdana"/>
                <w:b/>
                <w:sz w:val="20"/>
                <w:szCs w:val="28"/>
              </w:rPr>
              <w:t xml:space="preserve"> </w:t>
            </w:r>
            <w:proofErr w:type="spellStart"/>
            <w:r w:rsidR="00F35BD6">
              <w:rPr>
                <w:rFonts w:ascii="Verdana" w:hAnsi="Verdana"/>
                <w:b/>
                <w:sz w:val="20"/>
                <w:szCs w:val="28"/>
              </w:rPr>
              <w:t>fakulteta</w:t>
            </w:r>
            <w:proofErr w:type="spellEnd"/>
            <w:r>
              <w:rPr>
                <w:rFonts w:ascii="Verdana" w:hAnsi="Verdana"/>
                <w:b/>
                <w:sz w:val="20"/>
                <w:szCs w:val="28"/>
              </w:rPr>
              <w:fldChar w:fldCharType="end"/>
            </w:r>
          </w:p>
          <w:p w14:paraId="6D94CF12" w14:textId="49D60C0C" w:rsidR="004B2C5A" w:rsidRDefault="004B2C5A" w:rsidP="002A12DD">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"MFiles_P1021n1_P1033"  \* MERGEFORMAT </w:instrText>
            </w:r>
            <w:r>
              <w:rPr>
                <w:rFonts w:ascii="Verdana" w:hAnsi="Verdana"/>
                <w:b/>
                <w:sz w:val="20"/>
                <w:szCs w:val="28"/>
              </w:rPr>
              <w:fldChar w:fldCharType="separate"/>
            </w:r>
            <w:proofErr w:type="spellStart"/>
            <w:r w:rsidR="00F35BD6">
              <w:rPr>
                <w:rFonts w:ascii="Verdana" w:hAnsi="Verdana"/>
                <w:b/>
                <w:sz w:val="20"/>
                <w:szCs w:val="28"/>
              </w:rPr>
              <w:t>Aškerčeva</w:t>
            </w:r>
            <w:proofErr w:type="spellEnd"/>
            <w:r w:rsidR="00F35BD6">
              <w:rPr>
                <w:rFonts w:ascii="Verdana" w:hAnsi="Verdana"/>
                <w:b/>
                <w:sz w:val="20"/>
                <w:szCs w:val="28"/>
              </w:rPr>
              <w:t xml:space="preserve"> cesta 12</w:t>
            </w:r>
            <w:r>
              <w:rPr>
                <w:rFonts w:ascii="Verdana" w:hAnsi="Verdana"/>
                <w:b/>
                <w:sz w:val="20"/>
                <w:szCs w:val="28"/>
              </w:rPr>
              <w:fldChar w:fldCharType="end"/>
            </w:r>
          </w:p>
          <w:p w14:paraId="63697489" w14:textId="77777777" w:rsidR="001C5A88" w:rsidRDefault="001C5A88" w:rsidP="00F67A76">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"MFiles_PG5BC2FC14A405421BA79F5FEC63BD00E3n1_PGB3D8D77D2D654902AEB821305A1A12BC"  \* MERGEFORMAT </w:instrText>
            </w:r>
            <w:r>
              <w:rPr>
                <w:rFonts w:ascii="Verdana" w:hAnsi="Verdana"/>
                <w:b/>
                <w:sz w:val="20"/>
                <w:szCs w:val="28"/>
              </w:rPr>
              <w:fldChar w:fldCharType="separate"/>
            </w:r>
            <w:r w:rsidR="00F35BD6">
              <w:rPr>
                <w:rFonts w:ascii="Verdana" w:hAnsi="Verdana"/>
                <w:b/>
                <w:sz w:val="20"/>
                <w:szCs w:val="28"/>
              </w:rPr>
              <w:t>1000 Ljubljana</w:t>
            </w:r>
            <w:r>
              <w:rPr>
                <w:rFonts w:ascii="Verdana" w:hAnsi="Verdana"/>
                <w:b/>
                <w:sz w:val="20"/>
                <w:szCs w:val="28"/>
              </w:rPr>
              <w:fldChar w:fldCharType="end"/>
            </w:r>
          </w:p>
          <w:p w14:paraId="6305B635" w14:textId="77777777" w:rsidR="00F35BD6" w:rsidRDefault="00F35BD6" w:rsidP="00F67A76">
            <w:pPr>
              <w:spacing w:after="0" w:line="240" w:lineRule="auto"/>
              <w:jc w:val="both"/>
              <w:rPr>
                <w:rFonts w:ascii="Verdana" w:hAnsi="Verdana"/>
                <w:b/>
                <w:sz w:val="20"/>
                <w:szCs w:val="28"/>
              </w:rPr>
            </w:pPr>
          </w:p>
          <w:p w14:paraId="6D2BFC32" w14:textId="77777777" w:rsidR="00F35BD6" w:rsidRDefault="00F35BD6" w:rsidP="00F35BD6">
            <w:pPr>
              <w:spacing w:after="0" w:line="240" w:lineRule="auto"/>
              <w:rPr>
                <w:rFonts w:ascii="Verdana" w:hAnsi="Verdana"/>
                <w:bCs/>
                <w:sz w:val="20"/>
                <w:szCs w:val="20"/>
                <w:lang w:val="sl-SI"/>
              </w:rPr>
            </w:pPr>
            <w:proofErr w:type="spellStart"/>
            <w:r w:rsidRPr="00AE6D0A">
              <w:rPr>
                <w:rFonts w:ascii="Verdana" w:hAnsi="Verdana"/>
                <w:bCs/>
                <w:sz w:val="20"/>
                <w:szCs w:val="20"/>
                <w:lang w:val="sl-SI"/>
              </w:rPr>
              <w:t>who</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performs</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public</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procurement</w:t>
            </w:r>
            <w:proofErr w:type="spellEnd"/>
            <w:r w:rsidRPr="00AE6D0A">
              <w:rPr>
                <w:rFonts w:ascii="Verdana" w:hAnsi="Verdana"/>
                <w:bCs/>
                <w:sz w:val="20"/>
                <w:szCs w:val="20"/>
                <w:lang w:val="sl-SI"/>
              </w:rPr>
              <w:t xml:space="preserve"> in his </w:t>
            </w:r>
            <w:proofErr w:type="spellStart"/>
            <w:r w:rsidRPr="00AE6D0A">
              <w:rPr>
                <w:rFonts w:ascii="Verdana" w:hAnsi="Verdana"/>
                <w:bCs/>
                <w:sz w:val="20"/>
                <w:szCs w:val="20"/>
                <w:lang w:val="sl-SI"/>
              </w:rPr>
              <w:t>own</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in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on </w:t>
            </w:r>
            <w:proofErr w:type="spellStart"/>
            <w:r w:rsidRPr="00AE6D0A">
              <w:rPr>
                <w:rFonts w:ascii="Verdana" w:hAnsi="Verdana"/>
                <w:bCs/>
                <w:sz w:val="20"/>
                <w:szCs w:val="20"/>
                <w:lang w:val="sl-SI"/>
              </w:rPr>
              <w:t>behalf</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of</w:t>
            </w:r>
            <w:proofErr w:type="spellEnd"/>
          </w:p>
          <w:p w14:paraId="4B770E6A" w14:textId="77777777" w:rsidR="00F35BD6" w:rsidRDefault="00F35BD6" w:rsidP="00F35BD6">
            <w:pPr>
              <w:spacing w:after="0" w:line="240" w:lineRule="auto"/>
              <w:rPr>
                <w:rFonts w:ascii="Verdana" w:hAnsi="Verdana"/>
                <w:b/>
                <w:sz w:val="20"/>
                <w:szCs w:val="20"/>
                <w:lang w:val="sl-SI" w:eastAsia="en-US"/>
              </w:rPr>
            </w:pPr>
            <w:r>
              <w:rPr>
                <w:rFonts w:ascii="Verdana" w:hAnsi="Verdana"/>
                <w:b/>
                <w:sz w:val="20"/>
                <w:szCs w:val="20"/>
                <w:lang w:val="sl-SI"/>
              </w:rPr>
              <w:t>Znanstvenoraziskovalni center Slovenske akademije znanosti in umetnosti</w:t>
            </w:r>
          </w:p>
          <w:p w14:paraId="3170C2EA" w14:textId="77777777" w:rsidR="00F35BD6" w:rsidRDefault="00F35BD6" w:rsidP="00F35BD6">
            <w:pPr>
              <w:spacing w:after="0" w:line="240" w:lineRule="auto"/>
              <w:rPr>
                <w:rFonts w:ascii="Verdana" w:hAnsi="Verdana"/>
                <w:b/>
                <w:sz w:val="20"/>
                <w:szCs w:val="20"/>
                <w:lang w:val="sl-SI"/>
              </w:rPr>
            </w:pPr>
            <w:r>
              <w:rPr>
                <w:rFonts w:ascii="Verdana" w:hAnsi="Verdana"/>
                <w:b/>
                <w:sz w:val="20"/>
                <w:szCs w:val="20"/>
                <w:lang w:val="sl-SI"/>
              </w:rPr>
              <w:t>Novi trg 2</w:t>
            </w:r>
          </w:p>
          <w:p w14:paraId="00D8E61F" w14:textId="4DF24CA5" w:rsidR="00F35BD6" w:rsidRPr="002A12DD" w:rsidRDefault="00F35BD6" w:rsidP="00F35BD6">
            <w:pPr>
              <w:spacing w:after="0" w:line="240" w:lineRule="auto"/>
              <w:jc w:val="both"/>
              <w:rPr>
                <w:rFonts w:ascii="Verdana" w:hAnsi="Verdana"/>
                <w:b/>
                <w:sz w:val="20"/>
                <w:szCs w:val="28"/>
              </w:rPr>
            </w:pPr>
            <w:r>
              <w:rPr>
                <w:rFonts w:ascii="Verdana" w:hAnsi="Verdana"/>
                <w:b/>
                <w:sz w:val="20"/>
                <w:szCs w:val="20"/>
                <w:lang w:val="sl-SI"/>
              </w:rPr>
              <w:t>1000 Ljubljana</w:t>
            </w:r>
          </w:p>
        </w:tc>
      </w:tr>
      <w:tr w:rsidR="005D28B6" w:rsidRPr="002A12DD" w14:paraId="1B5D0113" w14:textId="77777777" w:rsidTr="00652382">
        <w:trPr>
          <w:jc w:val="center"/>
        </w:trPr>
        <w:tc>
          <w:tcPr>
            <w:tcW w:w="3263" w:type="dxa"/>
            <w:shd w:val="clear" w:color="auto" w:fill="FDB940"/>
          </w:tcPr>
          <w:p w14:paraId="699AF297" w14:textId="70E1A958" w:rsidR="005D28B6" w:rsidRPr="002A12DD" w:rsidRDefault="00E508A1" w:rsidP="002A12DD">
            <w:pPr>
              <w:spacing w:after="0" w:line="240" w:lineRule="auto"/>
              <w:rPr>
                <w:rFonts w:ascii="Verdana" w:hAnsi="Verdana"/>
                <w:b/>
                <w:sz w:val="20"/>
                <w:szCs w:val="28"/>
              </w:rPr>
            </w:pPr>
            <w:r w:rsidRPr="00E508A1">
              <w:rPr>
                <w:rFonts w:ascii="Verdana" w:hAnsi="Verdana"/>
                <w:b/>
                <w:sz w:val="20"/>
                <w:szCs w:val="28"/>
                <w:lang w:val="sl-SI"/>
              </w:rPr>
              <w:t>Public contract reference number</w:t>
            </w:r>
          </w:p>
        </w:tc>
        <w:tc>
          <w:tcPr>
            <w:tcW w:w="6431" w:type="dxa"/>
            <w:shd w:val="clear" w:color="auto" w:fill="FFF0D5"/>
            <w:vAlign w:val="center"/>
          </w:tcPr>
          <w:p w14:paraId="785977FC" w14:textId="2E6CF87F" w:rsidR="005D28B6" w:rsidRPr="002A12DD" w:rsidRDefault="000C630C" w:rsidP="00F67A76">
            <w:pPr>
              <w:spacing w:after="0" w:line="240" w:lineRule="auto"/>
              <w:jc w:val="both"/>
              <w:rPr>
                <w:rFonts w:ascii="Verdana" w:hAnsi="Verdana"/>
                <w:sz w:val="20"/>
                <w:szCs w:val="28"/>
              </w:rPr>
            </w:pPr>
            <w:r>
              <w:rPr>
                <w:rFonts w:ascii="Verdana" w:hAnsi="Verdana"/>
                <w:sz w:val="20"/>
                <w:szCs w:val="28"/>
              </w:rPr>
              <w:fldChar w:fldCharType="begin"/>
            </w:r>
            <w:r>
              <w:rPr>
                <w:rFonts w:ascii="Verdana" w:hAnsi="Verdana"/>
                <w:sz w:val="20"/>
                <w:szCs w:val="28"/>
              </w:rPr>
              <w:instrText xml:space="preserve"> DOCPROPERTY  "MFiles_P1045"  \* MERGEFORMAT </w:instrText>
            </w:r>
            <w:r>
              <w:rPr>
                <w:rFonts w:ascii="Verdana" w:hAnsi="Verdana"/>
                <w:sz w:val="20"/>
                <w:szCs w:val="28"/>
              </w:rPr>
              <w:fldChar w:fldCharType="separate"/>
            </w:r>
            <w:r w:rsidR="00F35BD6">
              <w:rPr>
                <w:rFonts w:ascii="Verdana" w:hAnsi="Verdana"/>
                <w:sz w:val="20"/>
                <w:szCs w:val="28"/>
              </w:rPr>
              <w:t>JNOP-02/24-OG</w:t>
            </w:r>
            <w:r>
              <w:rPr>
                <w:rFonts w:ascii="Verdana" w:hAnsi="Verdana"/>
                <w:sz w:val="20"/>
                <w:szCs w:val="28"/>
              </w:rPr>
              <w:fldChar w:fldCharType="end"/>
            </w:r>
          </w:p>
        </w:tc>
      </w:tr>
      <w:tr w:rsidR="005D28B6" w:rsidRPr="002A12DD" w14:paraId="410EBF6B" w14:textId="77777777" w:rsidTr="00652382">
        <w:trPr>
          <w:jc w:val="center"/>
        </w:trPr>
        <w:tc>
          <w:tcPr>
            <w:tcW w:w="3263" w:type="dxa"/>
            <w:shd w:val="clear" w:color="auto" w:fill="FDB940"/>
          </w:tcPr>
          <w:p w14:paraId="59FEF990" w14:textId="01F13952" w:rsidR="005D28B6" w:rsidRPr="002A12DD" w:rsidRDefault="00E508A1" w:rsidP="002A12DD">
            <w:pPr>
              <w:spacing w:after="0" w:line="240" w:lineRule="auto"/>
              <w:rPr>
                <w:rFonts w:ascii="Verdana" w:hAnsi="Verdana"/>
                <w:b/>
                <w:sz w:val="20"/>
                <w:szCs w:val="28"/>
              </w:rPr>
            </w:pPr>
            <w:r w:rsidRPr="00E508A1">
              <w:rPr>
                <w:rFonts w:ascii="Verdana" w:hAnsi="Verdana"/>
                <w:b/>
                <w:sz w:val="20"/>
              </w:rPr>
              <w:t>Subject matter of the public contract</w:t>
            </w:r>
          </w:p>
        </w:tc>
        <w:tc>
          <w:tcPr>
            <w:tcW w:w="6431" w:type="dxa"/>
            <w:shd w:val="clear" w:color="auto" w:fill="FFF0D5"/>
            <w:vAlign w:val="center"/>
          </w:tcPr>
          <w:p w14:paraId="1DC2D54A" w14:textId="77777777" w:rsidR="00F35BD6" w:rsidRDefault="000C630C" w:rsidP="00F67A76">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"MFiles_P1046"  \* MERGEFORMAT </w:instrText>
            </w:r>
            <w:r>
              <w:rPr>
                <w:rFonts w:ascii="Verdana" w:hAnsi="Verdana"/>
                <w:b/>
                <w:sz w:val="20"/>
                <w:szCs w:val="28"/>
              </w:rPr>
              <w:fldChar w:fldCharType="separate"/>
            </w:r>
            <w:proofErr w:type="spellStart"/>
            <w:r w:rsidR="00F35BD6">
              <w:rPr>
                <w:rFonts w:ascii="Verdana" w:hAnsi="Verdana"/>
                <w:b/>
                <w:sz w:val="20"/>
                <w:szCs w:val="28"/>
              </w:rPr>
              <w:t>Nakup</w:t>
            </w:r>
            <w:proofErr w:type="spellEnd"/>
            <w:r w:rsidR="00F35BD6">
              <w:rPr>
                <w:rFonts w:ascii="Verdana" w:hAnsi="Verdana"/>
                <w:b/>
                <w:sz w:val="20"/>
                <w:szCs w:val="28"/>
              </w:rPr>
              <w:t xml:space="preserve"> in </w:t>
            </w:r>
            <w:proofErr w:type="spellStart"/>
            <w:r w:rsidR="00F35BD6">
              <w:rPr>
                <w:rFonts w:ascii="Verdana" w:hAnsi="Verdana"/>
                <w:b/>
                <w:sz w:val="20"/>
                <w:szCs w:val="28"/>
              </w:rPr>
              <w:t>dobava</w:t>
            </w:r>
            <w:proofErr w:type="spellEnd"/>
            <w:r w:rsidR="00F35BD6">
              <w:rPr>
                <w:rFonts w:ascii="Verdana" w:hAnsi="Verdana"/>
                <w:b/>
                <w:sz w:val="20"/>
                <w:szCs w:val="28"/>
              </w:rPr>
              <w:t xml:space="preserve"> </w:t>
            </w:r>
            <w:proofErr w:type="spellStart"/>
            <w:r w:rsidR="00F35BD6">
              <w:rPr>
                <w:rFonts w:ascii="Verdana" w:hAnsi="Verdana"/>
                <w:b/>
                <w:sz w:val="20"/>
                <w:szCs w:val="28"/>
              </w:rPr>
              <w:t>rentgenskega</w:t>
            </w:r>
            <w:proofErr w:type="spellEnd"/>
            <w:r w:rsidR="00F35BD6">
              <w:rPr>
                <w:rFonts w:ascii="Verdana" w:hAnsi="Verdana"/>
                <w:b/>
                <w:sz w:val="20"/>
                <w:szCs w:val="28"/>
              </w:rPr>
              <w:t xml:space="preserve"> </w:t>
            </w:r>
            <w:proofErr w:type="spellStart"/>
            <w:r w:rsidR="00F35BD6">
              <w:rPr>
                <w:rFonts w:ascii="Verdana" w:hAnsi="Verdana"/>
                <w:b/>
                <w:sz w:val="20"/>
                <w:szCs w:val="28"/>
              </w:rPr>
              <w:t>praškovnega</w:t>
            </w:r>
            <w:proofErr w:type="spellEnd"/>
            <w:r w:rsidR="00F35BD6">
              <w:rPr>
                <w:rFonts w:ascii="Verdana" w:hAnsi="Verdana"/>
                <w:b/>
                <w:sz w:val="20"/>
                <w:szCs w:val="28"/>
              </w:rPr>
              <w:t xml:space="preserve"> </w:t>
            </w:r>
            <w:proofErr w:type="spellStart"/>
            <w:r w:rsidR="00F35BD6">
              <w:rPr>
                <w:rFonts w:ascii="Verdana" w:hAnsi="Verdana"/>
                <w:b/>
                <w:sz w:val="20"/>
                <w:szCs w:val="28"/>
              </w:rPr>
              <w:t>difraktometra</w:t>
            </w:r>
            <w:proofErr w:type="spellEnd"/>
            <w:r w:rsidR="00F35BD6">
              <w:rPr>
                <w:rFonts w:ascii="Verdana" w:hAnsi="Verdana"/>
                <w:b/>
                <w:sz w:val="20"/>
                <w:szCs w:val="28"/>
              </w:rPr>
              <w:t xml:space="preserve"> (XRD)</w:t>
            </w:r>
          </w:p>
          <w:p w14:paraId="25B8E3FA" w14:textId="1F4AC82D" w:rsidR="005D28B6" w:rsidRPr="002A12DD" w:rsidRDefault="00F35BD6" w:rsidP="00F67A76">
            <w:pPr>
              <w:spacing w:after="0" w:line="240" w:lineRule="auto"/>
              <w:jc w:val="both"/>
              <w:rPr>
                <w:rFonts w:ascii="Verdana" w:hAnsi="Verdana"/>
                <w:b/>
                <w:sz w:val="20"/>
                <w:szCs w:val="28"/>
              </w:rPr>
            </w:pPr>
            <w:r>
              <w:rPr>
                <w:rFonts w:ascii="Verdana" w:hAnsi="Verdana"/>
                <w:b/>
                <w:sz w:val="20"/>
                <w:szCs w:val="28"/>
              </w:rPr>
              <w:t>The purchase of the multipurpose x-ray powder diffractometer (XRD)</w:t>
            </w:r>
            <w:r w:rsidR="000C630C">
              <w:rPr>
                <w:rFonts w:ascii="Verdana" w:hAnsi="Verdana"/>
                <w:b/>
                <w:sz w:val="20"/>
                <w:szCs w:val="28"/>
              </w:rPr>
              <w:fldChar w:fldCharType="end"/>
            </w:r>
          </w:p>
        </w:tc>
      </w:tr>
    </w:tbl>
    <w:p w14:paraId="6DD23E4A" w14:textId="77777777" w:rsidR="00A218F2" w:rsidRDefault="00A218F2" w:rsidP="002A12DD">
      <w:pPr>
        <w:spacing w:after="0" w:line="240" w:lineRule="auto"/>
        <w:jc w:val="both"/>
        <w:rPr>
          <w:rFonts w:ascii="Verdana" w:hAnsi="Verdana"/>
          <w:sz w:val="20"/>
          <w:szCs w:val="28"/>
        </w:rPr>
      </w:pPr>
    </w:p>
    <w:p w14:paraId="35AC9598" w14:textId="77777777" w:rsidR="00A218F2" w:rsidRPr="00734EF5" w:rsidRDefault="00A218F2" w:rsidP="002A12DD">
      <w:pPr>
        <w:spacing w:after="0" w:line="240" w:lineRule="auto"/>
        <w:jc w:val="both"/>
        <w:rPr>
          <w:rFonts w:ascii="Verdana" w:hAnsi="Verdana"/>
          <w:sz w:val="8"/>
          <w:szCs w:val="8"/>
        </w:rPr>
      </w:pPr>
    </w:p>
    <w:p w14:paraId="38F3B3AC" w14:textId="49475AE7" w:rsidR="00292849" w:rsidRPr="00AD7850" w:rsidRDefault="00AE7853" w:rsidP="00AD7850">
      <w:pPr>
        <w:spacing w:after="120" w:line="240" w:lineRule="auto"/>
        <w:jc w:val="both"/>
        <w:rPr>
          <w:rFonts w:ascii="Verdana" w:hAnsi="Verdana"/>
          <w:b/>
        </w:rPr>
      </w:pPr>
      <w:r w:rsidRPr="00AD7850">
        <w:rPr>
          <w:rFonts w:ascii="Verdana" w:hAnsi="Verdana"/>
          <w:b/>
        </w:rPr>
        <w:t>TYPE, CHARACTERISTICS, QUALITY AND APPEARANCE OF THE PUBLIC CONTRACT SUBJECT/TENDER</w:t>
      </w:r>
    </w:p>
    <w:p w14:paraId="31B070DD"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bCs/>
          <w:sz w:val="18"/>
          <w:szCs w:val="18"/>
        </w:rPr>
        <w:t xml:space="preserve">1. System requirements </w:t>
      </w:r>
    </w:p>
    <w:p w14:paraId="58E6937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Multipurpose X-Ray powder diffractometer for standard powder measurements of regular and bulky samples in reflection and transmission mode, microdiffraction, Grazing Incidence X-Ray Diffraction (GIXRD) and Small Angle X-ray Scattering (SAXS).</w:t>
      </w:r>
    </w:p>
    <w:p w14:paraId="20B348FE" w14:textId="77777777" w:rsidR="00AD7850" w:rsidRPr="00AD7850" w:rsidRDefault="00AD7850" w:rsidP="00AD7850">
      <w:pPr>
        <w:spacing w:before="120" w:after="120" w:line="240" w:lineRule="auto"/>
        <w:jc w:val="both"/>
        <w:rPr>
          <w:rFonts w:ascii="Verdana" w:hAnsi="Verdana" w:cs="Arial"/>
          <w:sz w:val="18"/>
          <w:szCs w:val="18"/>
        </w:rPr>
      </w:pPr>
    </w:p>
    <w:p w14:paraId="1904042E"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 xml:space="preserve">2. System enclosure </w:t>
      </w:r>
      <w:r w:rsidRPr="00AD7850">
        <w:rPr>
          <w:rFonts w:ascii="Verdana" w:hAnsi="Verdana" w:cs="Arial"/>
          <w:sz w:val="18"/>
          <w:szCs w:val="18"/>
        </w:rPr>
        <w:t>should enable easy access to operator and should contain all required electronics, cables, accessories and supporting systems. The enclosure should allow use Silver (Ag) radiation and fulfil all required X-ray safety regulations.</w:t>
      </w:r>
    </w:p>
    <w:p w14:paraId="4A210C43" w14:textId="77777777" w:rsidR="00AD7850" w:rsidRPr="00AD7850" w:rsidRDefault="00AD7850" w:rsidP="00AD7850">
      <w:pPr>
        <w:spacing w:before="120" w:after="120" w:line="240" w:lineRule="auto"/>
        <w:jc w:val="both"/>
        <w:rPr>
          <w:rFonts w:ascii="Verdana" w:hAnsi="Verdana" w:cs="Arial"/>
          <w:sz w:val="18"/>
          <w:szCs w:val="18"/>
        </w:rPr>
      </w:pPr>
    </w:p>
    <w:p w14:paraId="70E03EFA" w14:textId="77777777" w:rsidR="00AD7850" w:rsidRPr="00AD7850" w:rsidRDefault="00AD7850" w:rsidP="00AD7850">
      <w:pPr>
        <w:spacing w:before="120" w:after="120" w:line="240" w:lineRule="auto"/>
        <w:jc w:val="both"/>
        <w:rPr>
          <w:rFonts w:ascii="Verdana" w:hAnsi="Verdana" w:cs="Arial"/>
          <w:i/>
          <w:sz w:val="18"/>
          <w:szCs w:val="18"/>
        </w:rPr>
      </w:pPr>
      <w:r w:rsidRPr="00AD7850">
        <w:rPr>
          <w:rFonts w:ascii="Verdana" w:hAnsi="Verdana" w:cs="Arial"/>
          <w:b/>
          <w:i/>
          <w:sz w:val="18"/>
          <w:szCs w:val="18"/>
        </w:rPr>
        <w:t>3. High Voltage Generator</w:t>
      </w:r>
    </w:p>
    <w:p w14:paraId="65DCF873" w14:textId="77777777" w:rsidR="00AD7850" w:rsidRPr="00AD7850" w:rsidRDefault="00AD7850" w:rsidP="00AD7850">
      <w:pPr>
        <w:spacing w:before="120" w:after="120" w:line="240" w:lineRule="auto"/>
        <w:jc w:val="both"/>
        <w:rPr>
          <w:rFonts w:ascii="Verdana" w:hAnsi="Verdana" w:cs="Arial"/>
          <w:i/>
          <w:sz w:val="18"/>
          <w:szCs w:val="18"/>
        </w:rPr>
      </w:pPr>
      <w:r w:rsidRPr="00AD7850">
        <w:rPr>
          <w:rFonts w:ascii="Verdana" w:hAnsi="Verdana" w:cs="Arial"/>
          <w:i/>
          <w:sz w:val="18"/>
          <w:szCs w:val="18"/>
        </w:rPr>
        <w:t>Power: 3 kW or more</w:t>
      </w:r>
    </w:p>
    <w:p w14:paraId="693448E3" w14:textId="77777777" w:rsidR="00AD7850" w:rsidRPr="00AD7850" w:rsidRDefault="00AD7850" w:rsidP="00AD7850">
      <w:pPr>
        <w:spacing w:before="120" w:after="120" w:line="240" w:lineRule="auto"/>
        <w:jc w:val="both"/>
        <w:rPr>
          <w:rFonts w:ascii="Verdana" w:hAnsi="Verdana" w:cs="Arial"/>
          <w:i/>
          <w:sz w:val="18"/>
          <w:szCs w:val="18"/>
        </w:rPr>
      </w:pPr>
      <w:r w:rsidRPr="00AD7850">
        <w:rPr>
          <w:rFonts w:ascii="Verdana" w:hAnsi="Verdana" w:cs="Arial"/>
          <w:i/>
          <w:sz w:val="18"/>
          <w:szCs w:val="18"/>
        </w:rPr>
        <w:t>High voltage: up to 60 kV or more</w:t>
      </w:r>
    </w:p>
    <w:p w14:paraId="15DD2900"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i/>
          <w:sz w:val="18"/>
          <w:szCs w:val="18"/>
        </w:rPr>
        <w:t>Current: up to 60 mA or more</w:t>
      </w:r>
    </w:p>
    <w:p w14:paraId="607A9421" w14:textId="77777777" w:rsidR="00AD7850" w:rsidRPr="00AD7850" w:rsidRDefault="00AD7850" w:rsidP="00AD7850">
      <w:pPr>
        <w:spacing w:before="120" w:after="120" w:line="240" w:lineRule="auto"/>
        <w:jc w:val="both"/>
        <w:rPr>
          <w:rFonts w:ascii="Verdana" w:hAnsi="Verdana" w:cs="Arial"/>
          <w:sz w:val="18"/>
          <w:szCs w:val="18"/>
        </w:rPr>
      </w:pPr>
    </w:p>
    <w:p w14:paraId="5991997E"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4.</w:t>
      </w:r>
      <w:r w:rsidRPr="00AD7850">
        <w:rPr>
          <w:rFonts w:ascii="Verdana" w:hAnsi="Verdana" w:cs="Arial"/>
          <w:b/>
          <w:sz w:val="18"/>
          <w:szCs w:val="18"/>
        </w:rPr>
        <w:t xml:space="preserve"> </w:t>
      </w:r>
      <w:r w:rsidRPr="00AD7850">
        <w:rPr>
          <w:rFonts w:ascii="Verdana" w:hAnsi="Verdana" w:cs="Arial"/>
          <w:b/>
          <w:i/>
          <w:sz w:val="18"/>
          <w:szCs w:val="18"/>
        </w:rPr>
        <w:t>Goniometer</w:t>
      </w:r>
    </w:p>
    <w:p w14:paraId="41BA590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Vertical Theta/Theta goniometer, with mechanism for fast exchange of all optical modules and sample stages without need for any re-alignment after exchange. </w:t>
      </w:r>
    </w:p>
    <w:p w14:paraId="24F55A39"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Angular range at least: -110&lt;2Theta&lt; 164 degrees,</w:t>
      </w:r>
    </w:p>
    <w:p w14:paraId="739314E5"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smallest step: 0.0001degree or less</w:t>
      </w:r>
    </w:p>
    <w:p w14:paraId="6C958D60" w14:textId="77777777" w:rsidR="00AD7850" w:rsidRPr="00AD7850" w:rsidRDefault="00AD7850" w:rsidP="00AD7850">
      <w:pPr>
        <w:spacing w:before="120" w:after="120" w:line="240" w:lineRule="auto"/>
        <w:jc w:val="both"/>
        <w:rPr>
          <w:rFonts w:ascii="Verdana" w:hAnsi="Verdana" w:cs="Arial"/>
          <w:sz w:val="18"/>
          <w:szCs w:val="18"/>
        </w:rPr>
      </w:pPr>
    </w:p>
    <w:p w14:paraId="405D833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5. X-ray Source</w:t>
      </w:r>
    </w:p>
    <w:p w14:paraId="5E7F27F2"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Long Fine Focus (LFF) sealed ceramic X-ray tubes with Cu, anode.  X-Ray tube and tube housing allowing easy change from line to point focus and vice versa without any realignment, supplies re-connection or special tools.</w:t>
      </w:r>
    </w:p>
    <w:p w14:paraId="4F2C68BF" w14:textId="77777777" w:rsidR="00AD7850" w:rsidRPr="00AD7850" w:rsidRDefault="00AD7850" w:rsidP="00AD7850">
      <w:pPr>
        <w:spacing w:before="120" w:after="120" w:line="240" w:lineRule="auto"/>
        <w:jc w:val="both"/>
        <w:rPr>
          <w:rFonts w:ascii="Verdana" w:hAnsi="Verdana"/>
          <w:b/>
          <w:i/>
          <w:sz w:val="18"/>
          <w:szCs w:val="18"/>
        </w:rPr>
      </w:pPr>
    </w:p>
    <w:p w14:paraId="75BB4E8F" w14:textId="77777777" w:rsidR="00AD7850" w:rsidRPr="00AD7850" w:rsidRDefault="00AD7850" w:rsidP="00AD7850">
      <w:pPr>
        <w:pStyle w:val="ListParagraph"/>
        <w:spacing w:before="120" w:after="120" w:line="240" w:lineRule="auto"/>
        <w:ind w:left="-54"/>
        <w:contextualSpacing w:val="0"/>
        <w:jc w:val="both"/>
        <w:rPr>
          <w:rFonts w:ascii="Verdana" w:hAnsi="Verdana" w:cs="Arial"/>
          <w:sz w:val="18"/>
          <w:szCs w:val="18"/>
        </w:rPr>
      </w:pPr>
      <w:r w:rsidRPr="00AD7850">
        <w:rPr>
          <w:rFonts w:ascii="Verdana" w:hAnsi="Verdana"/>
          <w:b/>
          <w:i/>
          <w:sz w:val="18"/>
          <w:szCs w:val="18"/>
        </w:rPr>
        <w:lastRenderedPageBreak/>
        <w:t>6. Rotational Sample Stage for reflection and transmission</w:t>
      </w:r>
      <w:r w:rsidRPr="00AD7850">
        <w:rPr>
          <w:rFonts w:ascii="Verdana" w:hAnsi="Verdana"/>
          <w:sz w:val="18"/>
          <w:szCs w:val="18"/>
        </w:rPr>
        <w:t xml:space="preserve"> </w:t>
      </w:r>
    </w:p>
    <w:p w14:paraId="2DC1C8B9"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Rotational sample stage (sample “spinner”) with programmable rotation speed and programmable angular position, ready for operation in reflection and foil transmission mode, suitable for following sample types: standard reflection (“back” or “front” loading); Si single crystal holders (zero background) for small amount of sample and holders suitable for loading small irregularly shaped solid samples. The sample stage should be exchangeable with other sample stages without the need for any alignment</w:t>
      </w:r>
    </w:p>
    <w:p w14:paraId="7E3E35F3" w14:textId="77777777" w:rsidR="00AD7850" w:rsidRPr="00AD7850" w:rsidRDefault="00AD7850" w:rsidP="00AD7850">
      <w:pPr>
        <w:spacing w:before="120" w:after="120" w:line="240" w:lineRule="auto"/>
        <w:jc w:val="both"/>
        <w:rPr>
          <w:rFonts w:ascii="Verdana" w:hAnsi="Verdana" w:cs="Arial"/>
          <w:sz w:val="18"/>
          <w:szCs w:val="18"/>
        </w:rPr>
      </w:pPr>
    </w:p>
    <w:p w14:paraId="33A895D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7. Automatic Sample Changer</w:t>
      </w:r>
    </w:p>
    <w:p w14:paraId="6588A4E1" w14:textId="73539D76" w:rsidR="00AD7850" w:rsidRPr="00AD7850" w:rsidRDefault="001D577E" w:rsidP="00AD7850">
      <w:pPr>
        <w:spacing w:before="120" w:after="120" w:line="240" w:lineRule="auto"/>
        <w:jc w:val="both"/>
        <w:rPr>
          <w:rFonts w:ascii="Verdana" w:hAnsi="Verdana" w:cs="Arial"/>
          <w:sz w:val="18"/>
          <w:szCs w:val="18"/>
        </w:rPr>
      </w:pPr>
      <w:r w:rsidRPr="001D577E">
        <w:rPr>
          <w:rFonts w:ascii="Verdana" w:hAnsi="Verdana" w:cs="Arial"/>
          <w:sz w:val="18"/>
          <w:szCs w:val="18"/>
        </w:rPr>
        <w:t>Automatic sample changer allowing automatic loading of min. 45 samples in one single automatic batch with sample holders, including min. 45 sample holders for reflection geometry, sample holders for samples on substrates (min. 12 pieces) and substrates (min.25 pieces) for filtering of clay samples and 3 sample holders for the samples of irregular shape.</w:t>
      </w:r>
      <w:r w:rsidR="00AD7850" w:rsidRPr="00AD7850">
        <w:rPr>
          <w:rFonts w:ascii="Verdana" w:hAnsi="Verdana" w:cs="Arial"/>
          <w:sz w:val="18"/>
          <w:szCs w:val="18"/>
        </w:rPr>
        <w:t xml:space="preserve"> </w:t>
      </w:r>
    </w:p>
    <w:p w14:paraId="462A34CA" w14:textId="77777777" w:rsidR="00AD7850" w:rsidRPr="00AD7850" w:rsidRDefault="00AD7850" w:rsidP="00AD7850">
      <w:pPr>
        <w:spacing w:before="120" w:after="120" w:line="240" w:lineRule="auto"/>
        <w:jc w:val="both"/>
        <w:rPr>
          <w:rFonts w:ascii="Verdana" w:hAnsi="Verdana" w:cs="Arial"/>
          <w:sz w:val="18"/>
          <w:szCs w:val="18"/>
        </w:rPr>
      </w:pPr>
    </w:p>
    <w:p w14:paraId="5C37F62F"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8. Sample platform for irregular and bulky samples</w:t>
      </w:r>
    </w:p>
    <w:p w14:paraId="69EC49E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Sample platform with 3 motorized and programmable axis (sample height and 2 sample translation axis). The sample stage should allow loading of samples with dimensions at least 8x8x4 cm and up to 2 kg weight. The range of programmable axis should be: </w:t>
      </w:r>
    </w:p>
    <w:p w14:paraId="28DB30A7"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Translation (X,Y) min. 50 mm, </w:t>
      </w:r>
    </w:p>
    <w:p w14:paraId="7BE6506E"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Height (Z) min. 10 mm)</w:t>
      </w:r>
    </w:p>
    <w:p w14:paraId="4DA87D07"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stage should be equipped with camera or camera/laser system for easy determination of measurement spot.</w:t>
      </w:r>
    </w:p>
    <w:p w14:paraId="53D15321" w14:textId="77777777" w:rsidR="00AD7850" w:rsidRPr="00AD7850" w:rsidRDefault="00AD7850" w:rsidP="00AD7850">
      <w:pPr>
        <w:spacing w:before="120" w:after="120" w:line="240" w:lineRule="auto"/>
        <w:jc w:val="both"/>
        <w:rPr>
          <w:rFonts w:ascii="Verdana" w:hAnsi="Verdana"/>
          <w:sz w:val="18"/>
          <w:szCs w:val="18"/>
        </w:rPr>
      </w:pPr>
      <w:r w:rsidRPr="00AD7850">
        <w:rPr>
          <w:rFonts w:ascii="Verdana" w:hAnsi="Verdana" w:cs="Arial"/>
          <w:sz w:val="18"/>
          <w:szCs w:val="18"/>
        </w:rPr>
        <w:t>The sample stage should be exchangeable with other sample stages without the need for any alignment.</w:t>
      </w:r>
    </w:p>
    <w:p w14:paraId="206EEDCF" w14:textId="77777777" w:rsidR="00AD7850" w:rsidRPr="00AD7850" w:rsidRDefault="00AD7850" w:rsidP="00AD7850">
      <w:pPr>
        <w:spacing w:before="120" w:after="120" w:line="240" w:lineRule="auto"/>
        <w:jc w:val="both"/>
        <w:rPr>
          <w:rFonts w:ascii="Verdana" w:hAnsi="Verdana"/>
          <w:sz w:val="18"/>
          <w:szCs w:val="18"/>
        </w:rPr>
      </w:pPr>
    </w:p>
    <w:p w14:paraId="5AA5E95A" w14:textId="77777777" w:rsidR="00AD7850" w:rsidRPr="00AD7850" w:rsidRDefault="00AD7850" w:rsidP="00AD7850">
      <w:pPr>
        <w:spacing w:before="120" w:after="120" w:line="240" w:lineRule="auto"/>
        <w:jc w:val="both"/>
        <w:rPr>
          <w:rFonts w:ascii="Verdana" w:hAnsi="Verdana"/>
          <w:sz w:val="18"/>
          <w:szCs w:val="18"/>
        </w:rPr>
      </w:pPr>
      <w:r w:rsidRPr="00AD7850">
        <w:rPr>
          <w:rFonts w:ascii="Verdana" w:hAnsi="Verdana" w:cs="Arial"/>
          <w:b/>
          <w:bCs/>
          <w:sz w:val="18"/>
          <w:szCs w:val="18"/>
        </w:rPr>
        <w:t>9. Primary monochromator</w:t>
      </w:r>
    </w:p>
    <w:p w14:paraId="29F602A7" w14:textId="77777777" w:rsidR="00AD7850" w:rsidRPr="00AD7850" w:rsidRDefault="00AD7850" w:rsidP="00AD7850">
      <w:pPr>
        <w:spacing w:before="120" w:after="120" w:line="240" w:lineRule="auto"/>
        <w:jc w:val="both"/>
        <w:rPr>
          <w:rFonts w:ascii="Verdana" w:hAnsi="Verdana"/>
          <w:sz w:val="18"/>
          <w:szCs w:val="18"/>
        </w:rPr>
      </w:pPr>
      <w:r w:rsidRPr="00AD7850">
        <w:rPr>
          <w:rFonts w:ascii="Verdana" w:hAnsi="Verdana"/>
          <w:sz w:val="18"/>
          <w:szCs w:val="18"/>
        </w:rPr>
        <w:t xml:space="preserve">Primary monochromator for measurements in Bragg-Brentano geometry, to improve “peak to background” ratio and remove </w:t>
      </w:r>
      <w:proofErr w:type="spellStart"/>
      <w:r w:rsidRPr="00AD7850">
        <w:rPr>
          <w:rFonts w:ascii="Verdana" w:hAnsi="Verdana"/>
          <w:sz w:val="18"/>
          <w:szCs w:val="18"/>
        </w:rPr>
        <w:t>CuKbeta</w:t>
      </w:r>
      <w:proofErr w:type="spellEnd"/>
      <w:r w:rsidRPr="00AD7850">
        <w:rPr>
          <w:rFonts w:ascii="Verdana" w:hAnsi="Verdana"/>
          <w:sz w:val="18"/>
          <w:szCs w:val="18"/>
        </w:rPr>
        <w:t xml:space="preserve"> line.</w:t>
      </w:r>
    </w:p>
    <w:p w14:paraId="5DD09C27" w14:textId="77777777" w:rsidR="00AD7850" w:rsidRPr="00AD7850" w:rsidRDefault="00AD7850" w:rsidP="00AD7850">
      <w:pPr>
        <w:spacing w:before="120" w:after="120" w:line="240" w:lineRule="auto"/>
        <w:jc w:val="both"/>
        <w:rPr>
          <w:rFonts w:ascii="Verdana" w:hAnsi="Verdana"/>
          <w:sz w:val="18"/>
          <w:szCs w:val="18"/>
        </w:rPr>
      </w:pPr>
    </w:p>
    <w:p w14:paraId="27037C0E"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10. Incident divergence Slits</w:t>
      </w:r>
    </w:p>
    <w:p w14:paraId="4BBAF08A"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Programmable slit system allowing measurements in constant divergence angle (at least from 1/32</w:t>
      </w:r>
      <w:r w:rsidRPr="00AD7850">
        <w:rPr>
          <w:rFonts w:ascii="Verdana" w:hAnsi="Verdana" w:cs="Arial"/>
          <w:sz w:val="18"/>
          <w:szCs w:val="18"/>
          <w:vertAlign w:val="superscript"/>
        </w:rPr>
        <w:t>O</w:t>
      </w:r>
      <w:r w:rsidRPr="00AD7850">
        <w:rPr>
          <w:rFonts w:ascii="Verdana" w:hAnsi="Verdana" w:cs="Arial"/>
          <w:sz w:val="18"/>
          <w:szCs w:val="18"/>
        </w:rPr>
        <w:t xml:space="preserve"> to 2</w:t>
      </w:r>
      <w:r w:rsidRPr="00AD7850">
        <w:rPr>
          <w:rFonts w:ascii="Verdana" w:hAnsi="Verdana" w:cs="Arial"/>
          <w:sz w:val="18"/>
          <w:szCs w:val="18"/>
          <w:vertAlign w:val="superscript"/>
        </w:rPr>
        <w:t>O</w:t>
      </w:r>
      <w:r w:rsidRPr="00AD7850">
        <w:rPr>
          <w:rFonts w:ascii="Verdana" w:hAnsi="Verdana" w:cs="Arial"/>
          <w:sz w:val="18"/>
          <w:szCs w:val="18"/>
        </w:rPr>
        <w:t xml:space="preserve">) and constant irradiated length (at least from 1-20mm). </w:t>
      </w:r>
    </w:p>
    <w:p w14:paraId="5DAAB499"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module should be exchangeable with other modules without the need for any alignment.</w:t>
      </w:r>
    </w:p>
    <w:p w14:paraId="78DF42F2" w14:textId="77777777" w:rsidR="00AD7850" w:rsidRPr="00AD7850" w:rsidRDefault="00AD7850" w:rsidP="00AD7850">
      <w:pPr>
        <w:spacing w:before="120" w:after="120" w:line="240" w:lineRule="auto"/>
        <w:jc w:val="both"/>
        <w:rPr>
          <w:rFonts w:ascii="Verdana" w:hAnsi="Verdana" w:cs="Arial"/>
          <w:sz w:val="18"/>
          <w:szCs w:val="18"/>
        </w:rPr>
      </w:pPr>
    </w:p>
    <w:p w14:paraId="2818374D" w14:textId="77777777" w:rsidR="00AD7850" w:rsidRPr="00AD7850" w:rsidRDefault="00AD7850" w:rsidP="00AD7850">
      <w:pPr>
        <w:spacing w:before="120" w:after="120" w:line="240" w:lineRule="auto"/>
        <w:jc w:val="both"/>
        <w:rPr>
          <w:rFonts w:ascii="Verdana" w:hAnsi="Verdana" w:cs="Arial"/>
          <w:sz w:val="18"/>
          <w:szCs w:val="18"/>
        </w:rPr>
      </w:pPr>
    </w:p>
    <w:p w14:paraId="440E4257"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11. Small Spot module (Microdiffraction)</w:t>
      </w:r>
    </w:p>
    <w:p w14:paraId="7213D460"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Separate module or accessories for other modules enabling measurements in “small spot” mode. It should enable at least 3 different spot sizes in the range from 0.1 to 0.5 mm. The module should be exchangeable with other modules without the need for any alignment</w:t>
      </w:r>
    </w:p>
    <w:p w14:paraId="7DC75FBB" w14:textId="77777777" w:rsidR="00AD7850" w:rsidRPr="00AD7850" w:rsidRDefault="00AD7850" w:rsidP="00AD7850">
      <w:pPr>
        <w:spacing w:before="120" w:after="120" w:line="240" w:lineRule="auto"/>
        <w:jc w:val="both"/>
        <w:rPr>
          <w:rFonts w:ascii="Verdana" w:hAnsi="Verdana" w:cs="Arial"/>
          <w:sz w:val="18"/>
          <w:szCs w:val="18"/>
        </w:rPr>
      </w:pPr>
    </w:p>
    <w:p w14:paraId="64B088AF"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 xml:space="preserve">12. Small Angle Scattering (SAXS) module </w:t>
      </w:r>
    </w:p>
    <w:p w14:paraId="6378963C"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Separate module or accessories for other modules enabling measurements in SAXS mode.  The module should be exchangeable with other modules without the need for any alignment. </w:t>
      </w:r>
    </w:p>
    <w:p w14:paraId="242874E2" w14:textId="77777777" w:rsidR="00AD7850" w:rsidRPr="00AD7850" w:rsidRDefault="00AD7850" w:rsidP="00AD7850">
      <w:pPr>
        <w:spacing w:before="120" w:after="120" w:line="240" w:lineRule="auto"/>
        <w:jc w:val="both"/>
        <w:rPr>
          <w:rFonts w:ascii="Verdana" w:hAnsi="Verdana" w:cs="Arial"/>
          <w:sz w:val="18"/>
          <w:szCs w:val="18"/>
        </w:rPr>
      </w:pPr>
    </w:p>
    <w:p w14:paraId="3F18C9F5"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 xml:space="preserve">13. Grazing incidence diffraction (GI XRD) module </w:t>
      </w:r>
    </w:p>
    <w:p w14:paraId="35089D43"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Separate module or accessories for other modules enabling measurements in GI XRD mode. The module should be exchangeable with other modules without the need for any alignment</w:t>
      </w:r>
    </w:p>
    <w:p w14:paraId="2685E457" w14:textId="77777777" w:rsidR="00AD7850" w:rsidRPr="00AD7850" w:rsidRDefault="00AD7850" w:rsidP="00AD7850">
      <w:pPr>
        <w:spacing w:before="120" w:after="120" w:line="240" w:lineRule="auto"/>
        <w:jc w:val="both"/>
        <w:rPr>
          <w:rFonts w:ascii="Verdana" w:hAnsi="Verdana" w:cs="Arial"/>
          <w:sz w:val="18"/>
          <w:szCs w:val="18"/>
        </w:rPr>
      </w:pPr>
    </w:p>
    <w:p w14:paraId="79959EA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14. Detector Slits</w:t>
      </w:r>
    </w:p>
    <w:p w14:paraId="7BF3ECE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lastRenderedPageBreak/>
        <w:t>Programmable slit system allowing measurements in constant divergence angle (at least from 1/32</w:t>
      </w:r>
      <w:r w:rsidRPr="00AD7850">
        <w:rPr>
          <w:rFonts w:ascii="Verdana" w:hAnsi="Verdana" w:cs="Arial"/>
          <w:sz w:val="18"/>
          <w:szCs w:val="18"/>
          <w:vertAlign w:val="superscript"/>
        </w:rPr>
        <w:t>O</w:t>
      </w:r>
      <w:r w:rsidRPr="00AD7850">
        <w:rPr>
          <w:rFonts w:ascii="Verdana" w:hAnsi="Verdana" w:cs="Arial"/>
          <w:sz w:val="18"/>
          <w:szCs w:val="18"/>
        </w:rPr>
        <w:t xml:space="preserve"> to 2</w:t>
      </w:r>
      <w:r w:rsidRPr="00AD7850">
        <w:rPr>
          <w:rFonts w:ascii="Verdana" w:hAnsi="Verdana" w:cs="Arial"/>
          <w:sz w:val="18"/>
          <w:szCs w:val="18"/>
          <w:vertAlign w:val="superscript"/>
        </w:rPr>
        <w:t>O</w:t>
      </w:r>
      <w:r w:rsidRPr="00AD7850">
        <w:rPr>
          <w:rFonts w:ascii="Verdana" w:hAnsi="Verdana" w:cs="Arial"/>
          <w:sz w:val="18"/>
          <w:szCs w:val="18"/>
        </w:rPr>
        <w:t xml:space="preserve">) and constant irradiated length (at least from 1-20 mm). The module should be used in a combination with fast linear (1D) detector. </w:t>
      </w:r>
    </w:p>
    <w:p w14:paraId="57D3D5A5"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module should be exchangeable with other modules without the need for any alignment</w:t>
      </w:r>
    </w:p>
    <w:p w14:paraId="74B80DA7" w14:textId="77777777" w:rsidR="00AD7850" w:rsidRPr="00AD7850" w:rsidRDefault="00AD7850" w:rsidP="00AD7850">
      <w:pPr>
        <w:spacing w:before="120" w:after="120" w:line="240" w:lineRule="auto"/>
        <w:jc w:val="both"/>
        <w:rPr>
          <w:rFonts w:ascii="Verdana" w:hAnsi="Verdana" w:cs="Arial"/>
          <w:sz w:val="18"/>
          <w:szCs w:val="18"/>
        </w:rPr>
      </w:pPr>
    </w:p>
    <w:p w14:paraId="53F0C36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 xml:space="preserve">15. Other diffracted beam modules and accessories </w:t>
      </w:r>
    </w:p>
    <w:p w14:paraId="5684B9C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complete sets of modules/accessories required for Microdiffraction, SAXS and GI XRD to be used in combination with above listed incident beam modules and sample stages and below listed detector or detectors. The system should include at least 2 sets of Soller slits</w:t>
      </w:r>
      <w:r w:rsidRPr="00AD7850">
        <w:rPr>
          <w:rFonts w:ascii="Verdana" w:hAnsi="Verdana" w:cs="Arial"/>
          <w:sz w:val="18"/>
          <w:szCs w:val="18"/>
          <w:shd w:val="clear" w:color="auto" w:fill="FFFF99"/>
        </w:rPr>
        <w:t xml:space="preserve"> </w:t>
      </w:r>
      <w:r w:rsidRPr="00AD7850">
        <w:rPr>
          <w:rFonts w:ascii="Verdana" w:hAnsi="Verdana" w:cs="Arial"/>
          <w:sz w:val="18"/>
          <w:szCs w:val="18"/>
        </w:rPr>
        <w:t>with different divergence angles and all accessories enabling both high resolution and high intensity mode.</w:t>
      </w:r>
    </w:p>
    <w:p w14:paraId="3CD7069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All modules should be exchangeable with other modules without the need for any alignment</w:t>
      </w:r>
    </w:p>
    <w:p w14:paraId="2023C045" w14:textId="77777777" w:rsidR="00AD7850" w:rsidRPr="00AD7850" w:rsidRDefault="00AD7850" w:rsidP="00AD7850">
      <w:pPr>
        <w:spacing w:before="120" w:after="120" w:line="240" w:lineRule="auto"/>
        <w:jc w:val="both"/>
        <w:rPr>
          <w:rFonts w:ascii="Verdana" w:hAnsi="Verdana" w:cs="Arial"/>
          <w:sz w:val="18"/>
          <w:szCs w:val="18"/>
        </w:rPr>
      </w:pPr>
    </w:p>
    <w:p w14:paraId="1693D782"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 xml:space="preserve">16. Solid state energy resolution fast detector </w:t>
      </w:r>
    </w:p>
    <w:p w14:paraId="40BF51CB"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Scanning and static measurements in “point detector” mode (“0D”) and linear mode (“1D”) </w:t>
      </w:r>
    </w:p>
    <w:p w14:paraId="06B1C219"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The channel (strip) size: 90 micron or less</w:t>
      </w:r>
    </w:p>
    <w:p w14:paraId="6C6FFB6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Number of channels (strips): 100 or more </w:t>
      </w:r>
    </w:p>
    <w:p w14:paraId="1F0C220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xml:space="preserve">Energy resolution for Cu </w:t>
      </w:r>
      <w:proofErr w:type="spellStart"/>
      <w:r w:rsidRPr="00AD7850">
        <w:rPr>
          <w:rFonts w:ascii="Verdana" w:hAnsi="Verdana" w:cs="Arial"/>
          <w:sz w:val="18"/>
          <w:szCs w:val="18"/>
        </w:rPr>
        <w:t>Kalpha</w:t>
      </w:r>
      <w:proofErr w:type="spellEnd"/>
      <w:r w:rsidRPr="00AD7850">
        <w:rPr>
          <w:rFonts w:ascii="Verdana" w:hAnsi="Verdana" w:cs="Arial"/>
          <w:sz w:val="18"/>
          <w:szCs w:val="18"/>
        </w:rPr>
        <w:t xml:space="preserve"> radiation: less than 400 eV</w:t>
      </w:r>
    </w:p>
    <w:p w14:paraId="2F81C281" w14:textId="77777777" w:rsidR="00AD7850" w:rsidRPr="00AD7850" w:rsidRDefault="00AD7850" w:rsidP="00AD7850">
      <w:pPr>
        <w:spacing w:before="120" w:after="120" w:line="240" w:lineRule="auto"/>
        <w:jc w:val="both"/>
        <w:rPr>
          <w:rFonts w:ascii="Verdana" w:hAnsi="Verdana" w:cs="Arial"/>
          <w:sz w:val="18"/>
          <w:szCs w:val="18"/>
        </w:rPr>
      </w:pPr>
    </w:p>
    <w:p w14:paraId="200F9A8B" w14:textId="77777777" w:rsidR="00AD7850" w:rsidRPr="00AD7850" w:rsidRDefault="00AD7850" w:rsidP="00AD7850">
      <w:pPr>
        <w:spacing w:before="120" w:after="120" w:line="240" w:lineRule="auto"/>
        <w:jc w:val="both"/>
        <w:rPr>
          <w:rFonts w:ascii="Verdana" w:hAnsi="Verdana" w:cs="Arial"/>
          <w:i/>
          <w:sz w:val="18"/>
          <w:szCs w:val="18"/>
        </w:rPr>
      </w:pPr>
      <w:r w:rsidRPr="00AD7850">
        <w:rPr>
          <w:rFonts w:ascii="Verdana" w:hAnsi="Verdana" w:cs="Arial"/>
          <w:b/>
          <w:bCs/>
          <w:sz w:val="18"/>
          <w:szCs w:val="18"/>
        </w:rPr>
        <w:t>17. System accessories</w:t>
      </w:r>
    </w:p>
    <w:p w14:paraId="11A88B82"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i/>
          <w:sz w:val="18"/>
          <w:szCs w:val="18"/>
        </w:rPr>
        <w:t xml:space="preserve">System should include all necessary support systems like </w:t>
      </w:r>
      <w:r w:rsidRPr="00AD7850">
        <w:rPr>
          <w:rFonts w:ascii="Verdana" w:hAnsi="Verdana" w:cs="Arial"/>
          <w:sz w:val="18"/>
          <w:szCs w:val="18"/>
        </w:rPr>
        <w:t xml:space="preserve">X-ray tube cooling device, compressed air supply, personal computer, monitor, etc. </w:t>
      </w:r>
    </w:p>
    <w:p w14:paraId="09FCB8DF" w14:textId="77777777" w:rsidR="00AD7850" w:rsidRPr="00AD7850" w:rsidRDefault="00AD7850" w:rsidP="00AD7850">
      <w:pPr>
        <w:spacing w:before="120" w:after="120" w:line="240" w:lineRule="auto"/>
        <w:jc w:val="both"/>
        <w:rPr>
          <w:rFonts w:ascii="Verdana" w:hAnsi="Verdana" w:cs="Arial"/>
          <w:sz w:val="18"/>
          <w:szCs w:val="18"/>
        </w:rPr>
      </w:pPr>
    </w:p>
    <w:p w14:paraId="3F4CF0CB"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18.</w:t>
      </w:r>
      <w:r w:rsidRPr="00AD7850">
        <w:rPr>
          <w:rFonts w:ascii="Verdana" w:hAnsi="Verdana" w:cs="Arial"/>
          <w:i/>
          <w:sz w:val="18"/>
          <w:szCs w:val="18"/>
        </w:rPr>
        <w:t xml:space="preserve"> </w:t>
      </w:r>
      <w:r w:rsidRPr="00AD7850">
        <w:rPr>
          <w:rFonts w:ascii="Verdana" w:hAnsi="Verdana" w:cs="Arial"/>
          <w:b/>
          <w:i/>
          <w:sz w:val="18"/>
          <w:szCs w:val="18"/>
        </w:rPr>
        <w:t>Instrument control and experiment setup software</w:t>
      </w:r>
    </w:p>
    <w:p w14:paraId="05BE74EA"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Software module for operation of the system, data collection strategy preparation, automatic processing, and data conversion.</w:t>
      </w:r>
    </w:p>
    <w:p w14:paraId="7697EE53" w14:textId="77777777" w:rsidR="00AD7850" w:rsidRPr="00AD7850" w:rsidRDefault="00AD7850" w:rsidP="00AD7850">
      <w:pPr>
        <w:spacing w:before="120" w:after="120" w:line="240" w:lineRule="auto"/>
        <w:jc w:val="both"/>
        <w:rPr>
          <w:rFonts w:ascii="Verdana" w:hAnsi="Verdana" w:cs="Arial"/>
          <w:sz w:val="18"/>
          <w:szCs w:val="18"/>
        </w:rPr>
      </w:pPr>
    </w:p>
    <w:p w14:paraId="3D9EE4A2"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b/>
          <w:i/>
          <w:sz w:val="18"/>
          <w:szCs w:val="18"/>
        </w:rPr>
        <w:t>19. Analytical software</w:t>
      </w:r>
    </w:p>
    <w:p w14:paraId="13B5E5B5"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Analytical functionality required below can be combined into one or more software packages or modules. License for use at least on 3 independent PCs should be included for each offered software package/module.</w:t>
      </w:r>
    </w:p>
    <w:p w14:paraId="443A15D6"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General data treatment: General graphics data manipulation, profile fitting peak search, data import/export, smoothing, alpha2 stripping, etc.</w:t>
      </w:r>
    </w:p>
    <w:p w14:paraId="03649EB8"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Qualitative and semi-quantitative analysis: Search/Match (phase identification) and semi-quantitative analysis module.</w:t>
      </w:r>
    </w:p>
    <w:p w14:paraId="4629A281"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Crystallographic analysis: Unit cell search and refinement and full profile refinement (Le Bail and/or Pawley).</w:t>
      </w:r>
    </w:p>
    <w:p w14:paraId="464C0867"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Rietveld analysis: Rietveld analysis (quantitative and structural).</w:t>
      </w:r>
    </w:p>
    <w:p w14:paraId="6DEB3394" w14:textId="77777777" w:rsidR="00AD7850" w:rsidRPr="00AD7850" w:rsidRDefault="00AD7850" w:rsidP="00AD7850">
      <w:pPr>
        <w:spacing w:before="120" w:after="120" w:line="240" w:lineRule="auto"/>
        <w:jc w:val="both"/>
        <w:rPr>
          <w:rFonts w:ascii="Verdana" w:hAnsi="Verdana" w:cs="Arial"/>
          <w:sz w:val="18"/>
          <w:szCs w:val="18"/>
        </w:rPr>
      </w:pPr>
      <w:r w:rsidRPr="00AD7850">
        <w:rPr>
          <w:rFonts w:ascii="Verdana" w:hAnsi="Verdana" w:cs="Arial"/>
          <w:sz w:val="18"/>
          <w:szCs w:val="18"/>
        </w:rPr>
        <w:t>- Data Clustering: Cluster analysis of high number of scans without reference databases.</w:t>
      </w:r>
    </w:p>
    <w:p w14:paraId="73269EA3" w14:textId="77777777" w:rsidR="00AD7850" w:rsidRPr="00AD7850" w:rsidRDefault="00AD7850" w:rsidP="00AD7850">
      <w:pPr>
        <w:spacing w:before="120" w:after="120" w:line="240" w:lineRule="auto"/>
        <w:jc w:val="both"/>
        <w:rPr>
          <w:rFonts w:ascii="Verdana" w:hAnsi="Verdana" w:cs="Arial"/>
          <w:sz w:val="18"/>
          <w:szCs w:val="18"/>
        </w:rPr>
      </w:pPr>
    </w:p>
    <w:p w14:paraId="2BA0C662" w14:textId="77777777" w:rsidR="00AD7850" w:rsidRPr="00AD7850" w:rsidRDefault="00AD7850" w:rsidP="00AD7850">
      <w:pPr>
        <w:spacing w:before="120" w:after="120" w:line="240" w:lineRule="auto"/>
        <w:jc w:val="both"/>
        <w:rPr>
          <w:rFonts w:ascii="Verdana" w:hAnsi="Verdana"/>
          <w:sz w:val="18"/>
          <w:szCs w:val="18"/>
        </w:rPr>
      </w:pPr>
      <w:r w:rsidRPr="00C86DB4">
        <w:rPr>
          <w:rFonts w:ascii="Verdana" w:hAnsi="Verdana" w:cs="Arial"/>
          <w:b/>
          <w:sz w:val="18"/>
          <w:szCs w:val="18"/>
        </w:rPr>
        <w:t>20. ICDD PDF 4/Minerals database</w:t>
      </w:r>
    </w:p>
    <w:p w14:paraId="4EBD2528" w14:textId="77777777" w:rsidR="00AD7850" w:rsidRDefault="00AD7850" w:rsidP="00AD7850">
      <w:pPr>
        <w:spacing w:after="120" w:line="240" w:lineRule="auto"/>
        <w:jc w:val="both"/>
        <w:rPr>
          <w:rFonts w:ascii="Verdana" w:hAnsi="Verdana"/>
          <w:b/>
        </w:rPr>
      </w:pPr>
    </w:p>
    <w:p w14:paraId="4F38EC0D" w14:textId="77777777" w:rsidR="00382C05" w:rsidRDefault="00382C05" w:rsidP="00382C05">
      <w:pPr>
        <w:spacing w:after="0" w:line="240" w:lineRule="auto"/>
        <w:jc w:val="both"/>
        <w:rPr>
          <w:rFonts w:ascii="Verdana" w:hAnsi="Verdana"/>
          <w:b/>
          <w:sz w:val="20"/>
          <w:szCs w:val="28"/>
        </w:rPr>
      </w:pPr>
    </w:p>
    <w:p w14:paraId="0D4F298A" w14:textId="77777777" w:rsidR="0040169F" w:rsidRDefault="0040169F" w:rsidP="003A627A">
      <w:pPr>
        <w:spacing w:after="0" w:line="240" w:lineRule="auto"/>
        <w:jc w:val="both"/>
        <w:rPr>
          <w:rFonts w:ascii="Verdana" w:hAnsi="Verdana"/>
          <w:b/>
          <w:sz w:val="20"/>
          <w:szCs w:val="28"/>
        </w:rPr>
      </w:pPr>
    </w:p>
    <w:p w14:paraId="30F95A04" w14:textId="77777777" w:rsidR="00792CE4" w:rsidRDefault="00D228E0" w:rsidP="00792CE4">
      <w:pPr>
        <w:spacing w:after="0" w:line="240" w:lineRule="auto"/>
        <w:jc w:val="both"/>
        <w:rPr>
          <w:rFonts w:ascii="Verdana" w:hAnsi="Verdana"/>
          <w:sz w:val="20"/>
        </w:rPr>
      </w:pPr>
      <w:r>
        <w:rPr>
          <w:rFonts w:ascii="Verdana" w:hAnsi="Verdana"/>
          <w:sz w:val="20"/>
        </w:rPr>
        <w:t>I, the tenderer’s representative/authorised signatory hereby declare that the offered goods/services fully comply with the above description.</w:t>
      </w:r>
    </w:p>
    <w:p w14:paraId="26CD0744" w14:textId="77777777" w:rsidR="00C86DB4" w:rsidRPr="005C2CAB" w:rsidRDefault="00C86DB4" w:rsidP="00792CE4">
      <w:pPr>
        <w:spacing w:after="0" w:line="240" w:lineRule="auto"/>
        <w:jc w:val="both"/>
        <w:rPr>
          <w:rFonts w:ascii="Verdana" w:hAnsi="Verdana"/>
          <w:sz w:val="20"/>
          <w:szCs w:val="20"/>
        </w:rPr>
      </w:pPr>
    </w:p>
    <w:p w14:paraId="68FF1ED9" w14:textId="77777777" w:rsidR="00792CE4" w:rsidRPr="005C2CAB" w:rsidRDefault="00792CE4" w:rsidP="00792CE4">
      <w:pPr>
        <w:spacing w:after="0" w:line="240" w:lineRule="auto"/>
        <w:rPr>
          <w:rFonts w:ascii="Verdana" w:hAnsi="Verdana"/>
          <w:sz w:val="20"/>
          <w:szCs w:val="20"/>
        </w:rPr>
      </w:pPr>
    </w:p>
    <w:p w14:paraId="1E4F4B0B" w14:textId="77777777" w:rsidR="00792CE4" w:rsidRPr="005C2CAB" w:rsidRDefault="00792CE4" w:rsidP="00792CE4">
      <w:pPr>
        <w:spacing w:after="0" w:line="240" w:lineRule="auto"/>
        <w:rPr>
          <w:rFonts w:ascii="Verdana" w:hAnsi="Verdana"/>
          <w:sz w:val="20"/>
          <w:szCs w:val="20"/>
        </w:rPr>
      </w:pPr>
      <w:r>
        <w:tab/>
      </w:r>
      <w:r>
        <w:tab/>
      </w:r>
      <w:r>
        <w:tab/>
      </w:r>
      <w:r>
        <w:tab/>
      </w:r>
      <w:r>
        <w:tab/>
      </w:r>
      <w:r>
        <w:tab/>
      </w:r>
      <w:r>
        <w:tab/>
      </w:r>
      <w:bookmarkStart w:id="0" w:name="_Hlk511137352"/>
      <w:r>
        <w:rPr>
          <w:rFonts w:ascii="Verdana" w:hAnsi="Verdana"/>
          <w:sz w:val="20"/>
        </w:rPr>
        <w:t xml:space="preserve">In </w:t>
      </w:r>
      <w:r>
        <w:rPr>
          <w:rFonts w:ascii="Verdana" w:hAnsi="Verdana"/>
          <w:sz w:val="20"/>
          <w:szCs w:val="20"/>
        </w:rPr>
        <w:fldChar w:fldCharType="begin">
          <w:ffData>
            <w:name w:val="Text1"/>
            <w:enabled/>
            <w:calcOnExit w:val="0"/>
            <w:textInput/>
          </w:ffData>
        </w:fldChar>
      </w:r>
      <w:r w:rsidRPr="005C2CAB">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bookmarkStart w:id="1" w:name="Text1"/>
      <w:r>
        <w:rPr>
          <w:rFonts w:ascii="Verdana" w:hAnsi="Verdana"/>
          <w:noProof/>
          <w:sz w:val="20"/>
        </w:rPr>
        <w:t>    </w:t>
      </w:r>
      <w:r>
        <w:tab/>
      </w:r>
      <w:r>
        <w:tab/>
      </w:r>
      <w:r>
        <w:rPr>
          <w:rFonts w:ascii="Verdana" w:hAnsi="Verdana"/>
          <w:noProof/>
          <w:sz w:val="20"/>
        </w:rPr>
        <w:t> </w:t>
      </w:r>
      <w:r>
        <w:fldChar w:fldCharType="end"/>
      </w:r>
      <w:bookmarkEnd w:id="1"/>
      <w:r>
        <w:rPr>
          <w:rFonts w:ascii="Verdana" w:hAnsi="Verdana"/>
          <w:sz w:val="20"/>
        </w:rPr>
        <w:t xml:space="preserve">, on </w:t>
      </w:r>
      <w:r>
        <w:rPr>
          <w:rFonts w:ascii="Verdana" w:hAnsi="Verdana"/>
          <w:sz w:val="20"/>
          <w:szCs w:val="20"/>
        </w:rPr>
        <w:fldChar w:fldCharType="begin">
          <w:ffData>
            <w:name w:val="Text2"/>
            <w:enabled/>
            <w:calcOnExit w:val="0"/>
            <w:textInput/>
          </w:ffData>
        </w:fldChar>
      </w:r>
      <w:r w:rsidRPr="005C2CAB">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bookmarkStart w:id="2" w:name="Text2"/>
      <w:r>
        <w:rPr>
          <w:rFonts w:ascii="Verdana" w:hAnsi="Verdana"/>
          <w:noProof/>
          <w:sz w:val="20"/>
        </w:rPr>
        <w:t>    </w:t>
      </w:r>
      <w:r>
        <w:tab/>
      </w:r>
      <w:r>
        <w:rPr>
          <w:rFonts w:ascii="Verdana" w:hAnsi="Verdana"/>
          <w:noProof/>
          <w:sz w:val="20"/>
        </w:rPr>
        <w:t> </w:t>
      </w:r>
      <w:r>
        <w:fldChar w:fldCharType="end"/>
      </w:r>
      <w:bookmarkEnd w:id="2"/>
    </w:p>
    <w:p w14:paraId="62FEA129" w14:textId="77777777" w:rsidR="00792CE4" w:rsidRPr="005C2CAB" w:rsidRDefault="00792CE4" w:rsidP="00792CE4">
      <w:pPr>
        <w:spacing w:after="0" w:line="240" w:lineRule="auto"/>
        <w:rPr>
          <w:rFonts w:ascii="Verdana" w:hAnsi="Verdana"/>
          <w:sz w:val="20"/>
          <w:szCs w:val="20"/>
        </w:rPr>
      </w:pPr>
    </w:p>
    <w:p w14:paraId="5D799CA0" w14:textId="77777777" w:rsidR="00792CE4" w:rsidRPr="005C2CAB" w:rsidRDefault="00792CE4" w:rsidP="00792CE4">
      <w:pPr>
        <w:spacing w:after="0" w:line="240" w:lineRule="auto"/>
        <w:rPr>
          <w:rFonts w:ascii="Verdana" w:hAnsi="Verdana"/>
          <w:sz w:val="20"/>
          <w:szCs w:val="20"/>
        </w:rPr>
      </w:pPr>
      <w:r>
        <w:tab/>
      </w:r>
      <w:r>
        <w:tab/>
      </w:r>
      <w:r>
        <w:tab/>
      </w:r>
      <w:r>
        <w:tab/>
      </w:r>
      <w:r>
        <w:tab/>
      </w:r>
      <w:r>
        <w:tab/>
      </w:r>
      <w:r>
        <w:tab/>
      </w:r>
      <w:r>
        <w:rPr>
          <w:rFonts w:ascii="Verdana" w:hAnsi="Verdana"/>
          <w:sz w:val="20"/>
        </w:rPr>
        <w:t>Name and surname:</w:t>
      </w:r>
    </w:p>
    <w:bookmarkEnd w:id="0"/>
    <w:p w14:paraId="1D7A9432" w14:textId="77777777" w:rsidR="00792CE4" w:rsidRPr="005C2CAB" w:rsidRDefault="00792CE4" w:rsidP="00792CE4">
      <w:pPr>
        <w:spacing w:after="0" w:line="240" w:lineRule="auto"/>
        <w:jc w:val="both"/>
        <w:rPr>
          <w:rFonts w:ascii="Verdana" w:hAnsi="Verdana"/>
          <w:sz w:val="18"/>
          <w:szCs w:val="28"/>
        </w:rPr>
      </w:pPr>
    </w:p>
    <w:p w14:paraId="0294157D" w14:textId="77777777" w:rsidR="00792CE4" w:rsidRDefault="00792CE4" w:rsidP="003A627A">
      <w:pPr>
        <w:spacing w:after="0" w:line="240" w:lineRule="auto"/>
        <w:jc w:val="both"/>
        <w:rPr>
          <w:rFonts w:ascii="Verdana" w:hAnsi="Verdana"/>
          <w:b/>
          <w:sz w:val="20"/>
          <w:szCs w:val="28"/>
        </w:rPr>
      </w:pPr>
    </w:p>
    <w:sectPr w:rsidR="00792CE4" w:rsidSect="001F1C52">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E9DC" w14:textId="77777777" w:rsidR="001F1C52" w:rsidRDefault="001F1C52" w:rsidP="00540116">
      <w:pPr>
        <w:spacing w:after="0" w:line="240" w:lineRule="auto"/>
      </w:pPr>
      <w:r>
        <w:separator/>
      </w:r>
    </w:p>
  </w:endnote>
  <w:endnote w:type="continuationSeparator" w:id="0">
    <w:p w14:paraId="11ED25AB" w14:textId="77777777" w:rsidR="001F1C52" w:rsidRDefault="001F1C5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3A40" w14:textId="77777777" w:rsidR="00E508A1" w:rsidRDefault="00E50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540116" w:rsidRPr="001774F3" w14:paraId="4F142741" w14:textId="77777777" w:rsidTr="00334F67">
      <w:tc>
        <w:tcPr>
          <w:tcW w:w="6588" w:type="dxa"/>
          <w:shd w:val="clear" w:color="auto" w:fill="auto"/>
        </w:tcPr>
        <w:p w14:paraId="6A48AA2E" w14:textId="77777777" w:rsidR="00540116" w:rsidRPr="001774F3" w:rsidRDefault="00911568" w:rsidP="00334F67">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00B5874C" w14:textId="77777777" w:rsidR="00540116" w:rsidRPr="001774F3" w:rsidRDefault="00540116" w:rsidP="00571AC5">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93123">
            <w:rPr>
              <w:rFonts w:ascii="Verdana" w:hAnsi="Verdana"/>
              <w:noProof/>
              <w:sz w:val="16"/>
              <w:szCs w:val="16"/>
            </w:rPr>
            <w:t>1</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93123">
            <w:rPr>
              <w:rFonts w:ascii="Verdana" w:hAnsi="Verdana"/>
              <w:noProof/>
              <w:sz w:val="16"/>
              <w:szCs w:val="16"/>
            </w:rPr>
            <w:t>3</w:t>
          </w:r>
          <w:r w:rsidRPr="001774F3">
            <w:rPr>
              <w:rFonts w:ascii="Verdana" w:hAnsi="Verdana"/>
              <w:sz w:val="16"/>
              <w:szCs w:val="16"/>
            </w:rPr>
            <w:fldChar w:fldCharType="end"/>
          </w:r>
        </w:p>
      </w:tc>
    </w:tr>
  </w:tbl>
  <w:p w14:paraId="5332CEBE"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B8D09" w14:textId="77777777" w:rsidR="00E508A1" w:rsidRDefault="00E50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832C" w14:textId="77777777" w:rsidR="001F1C52" w:rsidRDefault="001F1C52" w:rsidP="00540116">
      <w:pPr>
        <w:spacing w:after="0" w:line="240" w:lineRule="auto"/>
      </w:pPr>
      <w:r>
        <w:separator/>
      </w:r>
    </w:p>
  </w:footnote>
  <w:footnote w:type="continuationSeparator" w:id="0">
    <w:p w14:paraId="1FAA11DC" w14:textId="77777777" w:rsidR="001F1C52" w:rsidRDefault="001F1C5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51292" w14:textId="77777777" w:rsidR="00E508A1" w:rsidRDefault="00E50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14"/>
      <w:gridCol w:w="4925"/>
    </w:tblGrid>
    <w:tr w:rsidR="00540116" w:rsidRPr="001B422B" w14:paraId="7BA2A16F" w14:textId="77777777" w:rsidTr="00334F67">
      <w:tc>
        <w:tcPr>
          <w:tcW w:w="6588" w:type="dxa"/>
          <w:shd w:val="clear" w:color="auto" w:fill="auto"/>
        </w:tcPr>
        <w:p w14:paraId="5B98465C" w14:textId="77777777" w:rsidR="00540116" w:rsidRPr="001B422B" w:rsidRDefault="00204FCF" w:rsidP="00334F67">
          <w:pPr>
            <w:pStyle w:val="Header"/>
            <w:spacing w:after="0" w:line="240" w:lineRule="auto"/>
            <w:rPr>
              <w:rFonts w:ascii="Verdana" w:hAnsi="Verdana"/>
              <w:sz w:val="16"/>
              <w:szCs w:val="16"/>
            </w:rPr>
          </w:pPr>
          <w:r>
            <w:rPr>
              <w:rFonts w:ascii="Verdana" w:hAnsi="Verdana"/>
              <w:sz w:val="16"/>
            </w:rPr>
            <w:t>ePRO</w:t>
          </w:r>
        </w:p>
      </w:tc>
      <w:tc>
        <w:tcPr>
          <w:tcW w:w="6588" w:type="dxa"/>
          <w:shd w:val="clear" w:color="auto" w:fill="auto"/>
        </w:tcPr>
        <w:p w14:paraId="7BD02830" w14:textId="77777777" w:rsidR="00540116" w:rsidRPr="001B422B" w:rsidRDefault="00540116" w:rsidP="00334F67">
          <w:pPr>
            <w:pStyle w:val="Header"/>
            <w:spacing w:after="0" w:line="240" w:lineRule="auto"/>
            <w:jc w:val="right"/>
            <w:rPr>
              <w:rFonts w:ascii="Verdana" w:hAnsi="Verdana"/>
              <w:sz w:val="16"/>
              <w:szCs w:val="16"/>
            </w:rPr>
          </w:pPr>
          <w:r>
            <w:rPr>
              <w:rFonts w:ascii="Verdana" w:hAnsi="Verdana"/>
              <w:sz w:val="16"/>
            </w:rPr>
            <w:t>Specifications</w:t>
          </w:r>
        </w:p>
      </w:tc>
    </w:tr>
  </w:tbl>
  <w:p w14:paraId="29182406"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57EC7" w14:textId="77777777" w:rsidR="00E508A1" w:rsidRDefault="00E50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F0D1631"/>
    <w:multiLevelType w:val="hybridMultilevel"/>
    <w:tmpl w:val="9D7AD17E"/>
    <w:lvl w:ilvl="0" w:tplc="28EC62B8">
      <w:start w:val="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3914423">
    <w:abstractNumId w:val="2"/>
  </w:num>
  <w:num w:numId="2" w16cid:durableId="1314601679">
    <w:abstractNumId w:val="6"/>
  </w:num>
  <w:num w:numId="3" w16cid:durableId="51512149">
    <w:abstractNumId w:val="4"/>
  </w:num>
  <w:num w:numId="4" w16cid:durableId="457601833">
    <w:abstractNumId w:val="1"/>
  </w:num>
  <w:num w:numId="5" w16cid:durableId="1135104685">
    <w:abstractNumId w:val="3"/>
  </w:num>
  <w:num w:numId="6" w16cid:durableId="1229263102">
    <w:abstractNumId w:val="0"/>
  </w:num>
  <w:num w:numId="7" w16cid:durableId="14893950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94D0B"/>
    <w:rsid w:val="000B3251"/>
    <w:rsid w:val="000C630C"/>
    <w:rsid w:val="0010095B"/>
    <w:rsid w:val="00122725"/>
    <w:rsid w:val="0012298D"/>
    <w:rsid w:val="001409D8"/>
    <w:rsid w:val="0018304D"/>
    <w:rsid w:val="00191458"/>
    <w:rsid w:val="001B524D"/>
    <w:rsid w:val="001C5A88"/>
    <w:rsid w:val="001D577E"/>
    <w:rsid w:val="001D6BD3"/>
    <w:rsid w:val="001F1C52"/>
    <w:rsid w:val="00204FCF"/>
    <w:rsid w:val="0023459D"/>
    <w:rsid w:val="00247629"/>
    <w:rsid w:val="00266323"/>
    <w:rsid w:val="002771C1"/>
    <w:rsid w:val="00282DCD"/>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A627A"/>
    <w:rsid w:val="003B04F2"/>
    <w:rsid w:val="003C1B0F"/>
    <w:rsid w:val="0040169F"/>
    <w:rsid w:val="00422BDB"/>
    <w:rsid w:val="00484860"/>
    <w:rsid w:val="004B2C5A"/>
    <w:rsid w:val="004D18FD"/>
    <w:rsid w:val="004F17F3"/>
    <w:rsid w:val="00540116"/>
    <w:rsid w:val="00547605"/>
    <w:rsid w:val="00556AA7"/>
    <w:rsid w:val="00571AC5"/>
    <w:rsid w:val="00593123"/>
    <w:rsid w:val="005B0C10"/>
    <w:rsid w:val="005B5A0D"/>
    <w:rsid w:val="005D28B6"/>
    <w:rsid w:val="005E4BFF"/>
    <w:rsid w:val="005F02A1"/>
    <w:rsid w:val="0060436C"/>
    <w:rsid w:val="00617004"/>
    <w:rsid w:val="0063606C"/>
    <w:rsid w:val="00642C4C"/>
    <w:rsid w:val="00652382"/>
    <w:rsid w:val="00687722"/>
    <w:rsid w:val="006A7ABC"/>
    <w:rsid w:val="006E4BD7"/>
    <w:rsid w:val="006E61C8"/>
    <w:rsid w:val="006E6E30"/>
    <w:rsid w:val="006F24C5"/>
    <w:rsid w:val="0070566A"/>
    <w:rsid w:val="0070782A"/>
    <w:rsid w:val="0071138D"/>
    <w:rsid w:val="007120B7"/>
    <w:rsid w:val="00725F47"/>
    <w:rsid w:val="00734EF5"/>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26FA3"/>
    <w:rsid w:val="0095520A"/>
    <w:rsid w:val="00956AF0"/>
    <w:rsid w:val="00963F3E"/>
    <w:rsid w:val="00974AA2"/>
    <w:rsid w:val="00977253"/>
    <w:rsid w:val="00977CE6"/>
    <w:rsid w:val="009D4D96"/>
    <w:rsid w:val="00A20748"/>
    <w:rsid w:val="00A218F2"/>
    <w:rsid w:val="00A40F38"/>
    <w:rsid w:val="00A70C25"/>
    <w:rsid w:val="00AB717A"/>
    <w:rsid w:val="00AC0CD8"/>
    <w:rsid w:val="00AC1077"/>
    <w:rsid w:val="00AD7850"/>
    <w:rsid w:val="00AE4BF2"/>
    <w:rsid w:val="00AE7853"/>
    <w:rsid w:val="00B367E7"/>
    <w:rsid w:val="00C1225D"/>
    <w:rsid w:val="00C8064E"/>
    <w:rsid w:val="00C86DB4"/>
    <w:rsid w:val="00CA3765"/>
    <w:rsid w:val="00CD1F38"/>
    <w:rsid w:val="00CD5A0A"/>
    <w:rsid w:val="00CE1A2E"/>
    <w:rsid w:val="00CE7CC1"/>
    <w:rsid w:val="00CF58AD"/>
    <w:rsid w:val="00D15D05"/>
    <w:rsid w:val="00D21E38"/>
    <w:rsid w:val="00D228E0"/>
    <w:rsid w:val="00D3271D"/>
    <w:rsid w:val="00D52AA8"/>
    <w:rsid w:val="00D61B05"/>
    <w:rsid w:val="00D64F06"/>
    <w:rsid w:val="00DC3054"/>
    <w:rsid w:val="00DF4CAC"/>
    <w:rsid w:val="00E03FA2"/>
    <w:rsid w:val="00E508A1"/>
    <w:rsid w:val="00E51E34"/>
    <w:rsid w:val="00E60BA7"/>
    <w:rsid w:val="00EC7AFA"/>
    <w:rsid w:val="00EE3FC6"/>
    <w:rsid w:val="00EF1E3E"/>
    <w:rsid w:val="00EF626F"/>
    <w:rsid w:val="00F3087F"/>
    <w:rsid w:val="00F35BD6"/>
    <w:rsid w:val="00F67A76"/>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7A2F1"/>
  <w15:docId w15:val="{27A31705-9A66-4AA7-86CD-3AFAE509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GB" w:eastAsia="en-GB"/>
    </w:rPr>
  </w:style>
  <w:style w:type="paragraph" w:styleId="ListParagraph">
    <w:name w:val="List Paragraph"/>
    <w:basedOn w:val="Normal"/>
    <w:qFormat/>
    <w:rsid w:val="00AE7853"/>
    <w:pPr>
      <w:ind w:left="720"/>
      <w:contextualSpacing/>
    </w:pPr>
  </w:style>
  <w:style w:type="character" w:styleId="CommentReference">
    <w:name w:val="annotation reference"/>
    <w:basedOn w:val="DefaultParagraphFont"/>
    <w:uiPriority w:val="99"/>
    <w:semiHidden/>
    <w:unhideWhenUsed/>
    <w:rsid w:val="00AD7850"/>
    <w:rPr>
      <w:sz w:val="16"/>
      <w:szCs w:val="16"/>
    </w:rPr>
  </w:style>
  <w:style w:type="paragraph" w:styleId="CommentText">
    <w:name w:val="annotation text"/>
    <w:basedOn w:val="Normal"/>
    <w:link w:val="CommentTextChar"/>
    <w:uiPriority w:val="99"/>
    <w:semiHidden/>
    <w:unhideWhenUsed/>
    <w:rsid w:val="00AD7850"/>
    <w:pPr>
      <w:widowControl w:val="0"/>
      <w:suppressAutoHyphens/>
      <w:spacing w:after="0" w:line="240" w:lineRule="auto"/>
    </w:pPr>
    <w:rPr>
      <w:rFonts w:ascii="Times New Roman" w:eastAsia="SimSun" w:hAnsi="Times New Roman" w:cs="Mangal"/>
      <w:kern w:val="1"/>
      <w:sz w:val="20"/>
      <w:szCs w:val="18"/>
      <w:lang w:eastAsia="hi-IN" w:bidi="hi-IN"/>
    </w:rPr>
  </w:style>
  <w:style w:type="character" w:customStyle="1" w:styleId="CommentTextChar">
    <w:name w:val="Comment Text Char"/>
    <w:basedOn w:val="DefaultParagraphFont"/>
    <w:link w:val="CommentText"/>
    <w:uiPriority w:val="99"/>
    <w:semiHidden/>
    <w:rsid w:val="00AD7850"/>
    <w:rPr>
      <w:rFonts w:ascii="Times New Roman" w:eastAsia="SimSun" w:hAnsi="Times New Roman" w:cs="Mangal"/>
      <w:kern w:val="1"/>
      <w:szCs w:val="18"/>
      <w:lang w:eastAsia="hi-IN" w:bidi="hi-IN"/>
    </w:rPr>
  </w:style>
  <w:style w:type="paragraph" w:styleId="CommentSubject">
    <w:name w:val="annotation subject"/>
    <w:basedOn w:val="CommentText"/>
    <w:next w:val="CommentText"/>
    <w:link w:val="CommentSubjectChar"/>
    <w:uiPriority w:val="99"/>
    <w:semiHidden/>
    <w:unhideWhenUsed/>
    <w:rsid w:val="00AD7850"/>
    <w:pPr>
      <w:widowControl/>
      <w:suppressAutoHyphens w:val="0"/>
      <w:spacing w:after="200"/>
    </w:pPr>
    <w:rPr>
      <w:rFonts w:ascii="Calibri" w:eastAsia="Calibri" w:hAnsi="Calibri" w:cs="Times New Roman"/>
      <w:b/>
      <w:bCs/>
      <w:kern w:val="0"/>
      <w:szCs w:val="20"/>
      <w:lang w:eastAsia="en-GB" w:bidi="en-GB"/>
    </w:rPr>
  </w:style>
  <w:style w:type="character" w:customStyle="1" w:styleId="CommentSubjectChar">
    <w:name w:val="Comment Subject Char"/>
    <w:basedOn w:val="CommentTextChar"/>
    <w:link w:val="CommentSubject"/>
    <w:uiPriority w:val="99"/>
    <w:semiHidden/>
    <w:rsid w:val="00AD7850"/>
    <w:rPr>
      <w:rFonts w:ascii="Times New Roman" w:eastAsia="SimSun" w:hAnsi="Times New Roman" w:cs="Mangal"/>
      <w:b/>
      <w:bCs/>
      <w:kern w:val="1"/>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14</cp:revision>
  <cp:lastPrinted>2016-04-01T12:08:00Z</cp:lastPrinted>
  <dcterms:created xsi:type="dcterms:W3CDTF">2018-05-11T11:38:00Z</dcterms:created>
  <dcterms:modified xsi:type="dcterms:W3CDTF">2024-03-08T06:25:00Z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Naravoslovnotehniška fakulteta</vt:lpwstr>
  </property>
  <property fmtid="{D5CDD505-2E9C-101B-9397-08002B2CF9AE}" pid="3" name="MFiles_P1021n1_P1033">
    <vt:lpwstr>Aškerčeva cesta 12</vt:lpwstr>
  </property>
  <property fmtid="{D5CDD505-2E9C-101B-9397-08002B2CF9AE}" pid="4" name="MFiles_P1045">
    <vt:lpwstr>JNOP-02/24-OG</vt:lpwstr>
  </property>
  <property fmtid="{D5CDD505-2E9C-101B-9397-08002B2CF9AE}" pid="5" name="MFiles_P1046">
    <vt:lpwstr>Nakup in dobava rentgenskega praškovnega difraktometra (XRD)_x000d_
The purchase of the multipurpose x-ray powder diffractometer (XRD)</vt:lpwstr>
  </property>
  <property fmtid="{D5CDD505-2E9C-101B-9397-08002B2CF9AE}" pid="6" name="MFiles_PG5BC2FC14A405421BA79F5FEC63BD00E3n1_PGB3D8D77D2D654902AEB821305A1A12BC">
    <vt:lpwstr>1000 Ljubljana</vt:lpwstr>
  </property>
</Properties>
</file>