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D1D9E34" w:rsidR="008B1906" w:rsidRPr="008B1906" w:rsidRDefault="003630B3" w:rsidP="008B1906">
                            <w:pPr>
                              <w:spacing w:after="0"/>
                              <w:ind w:right="39"/>
                              <w:jc w:val="center"/>
                              <w:rPr>
                                <w:rFonts w:cs="Arial"/>
                                <w:b/>
                                <w:bCs/>
                              </w:rPr>
                            </w:pPr>
                            <w:r w:rsidRPr="003630B3">
                              <w:rPr>
                                <w:rFonts w:eastAsia="Times New Roman" w:cs="Arial"/>
                                <w:b/>
                                <w:kern w:val="0"/>
                                <w:szCs w:val="20"/>
                                <w:lang w:eastAsia="sl-SI"/>
                              </w:rPr>
                              <w:t>OBRAZEC: »OCENA FUNKCIONALNOSTI PONUJENEGA SISTEMA«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D1D9E34" w:rsidR="008B1906" w:rsidRPr="008B1906" w:rsidRDefault="003630B3" w:rsidP="008B1906">
                      <w:pPr>
                        <w:spacing w:after="0"/>
                        <w:ind w:right="39"/>
                        <w:jc w:val="center"/>
                        <w:rPr>
                          <w:rFonts w:cs="Arial"/>
                          <w:b/>
                          <w:bCs/>
                        </w:rPr>
                      </w:pPr>
                      <w:r w:rsidRPr="003630B3">
                        <w:rPr>
                          <w:rFonts w:eastAsia="Times New Roman" w:cs="Arial"/>
                          <w:b/>
                          <w:kern w:val="0"/>
                          <w:szCs w:val="20"/>
                          <w:lang w:eastAsia="sl-SI"/>
                        </w:rPr>
                        <w:t>OBRAZEC: »OCENA FUNKCIONALNOSTI PONUJENEGA SISTEMA«</w:t>
                      </w:r>
                    </w:p>
                  </w:txbxContent>
                </v:textbox>
                <w10:wrap type="square"/>
              </v:shape>
            </w:pict>
          </mc:Fallback>
        </mc:AlternateContent>
      </w:r>
    </w:p>
    <w:p w14:paraId="2B404631" w14:textId="51643DEB"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 xml:space="preserve">Ponudnik naj v spodnjem </w:t>
      </w:r>
      <w:r w:rsidR="00CE058B">
        <w:rPr>
          <w:rFonts w:eastAsia="Calibri" w:cs="Arial"/>
          <w:bCs/>
          <w:szCs w:val="20"/>
          <w:lang w:eastAsia="zh-CN"/>
        </w:rPr>
        <w:t>o</w:t>
      </w:r>
      <w:r w:rsidRPr="004B4D47">
        <w:rPr>
          <w:rFonts w:eastAsia="Calibri" w:cs="Arial"/>
          <w:bCs/>
          <w:szCs w:val="20"/>
          <w:lang w:eastAsia="zh-CN"/>
        </w:rPr>
        <w:t>brazcu označi, katere zaželene funkcionalnosti, tehnologije ali način implementacije so vključene v ponudbo</w:t>
      </w:r>
      <w:r w:rsidR="00CE058B">
        <w:rPr>
          <w:rFonts w:eastAsia="Calibri" w:cs="Arial"/>
          <w:bCs/>
          <w:szCs w:val="20"/>
          <w:lang w:eastAsia="zh-CN"/>
        </w:rPr>
        <w:t>.</w:t>
      </w:r>
    </w:p>
    <w:p w14:paraId="5BD19A18" w14:textId="77777777" w:rsidR="004B4D47" w:rsidRPr="004B4D47" w:rsidRDefault="004B4D47" w:rsidP="004B4D47">
      <w:pPr>
        <w:widowControl/>
        <w:spacing w:after="0" w:line="276" w:lineRule="auto"/>
        <w:ind w:right="6"/>
        <w:rPr>
          <w:rFonts w:eastAsia="Calibri" w:cs="Arial"/>
          <w:b/>
          <w:szCs w:val="20"/>
          <w:lang w:eastAsia="zh-CN"/>
        </w:rPr>
      </w:pPr>
    </w:p>
    <w:p w14:paraId="131171D3"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
          <w:szCs w:val="20"/>
          <w:lang w:eastAsia="zh-CN"/>
        </w:rPr>
        <w:t>Pomen razredov:</w:t>
      </w:r>
    </w:p>
    <w:p w14:paraId="1F485CBC"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[0] Funkcionalnost oziroma tehnologija ni predmet ponudbe.</w:t>
      </w:r>
    </w:p>
    <w:p w14:paraId="0791D8C3" w14:textId="3C652EB9"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[1]</w:t>
      </w:r>
      <w:r w:rsidR="00E66A48">
        <w:rPr>
          <w:rFonts w:eastAsia="Calibri" w:cs="Arial"/>
          <w:bCs/>
          <w:szCs w:val="20"/>
          <w:lang w:eastAsia="zh-CN"/>
        </w:rPr>
        <w:t xml:space="preserve"> </w:t>
      </w:r>
      <w:r w:rsidR="00E66A48" w:rsidRPr="004B4D47">
        <w:rPr>
          <w:rFonts w:eastAsia="Calibri" w:cs="Arial"/>
          <w:bCs/>
          <w:szCs w:val="20"/>
          <w:lang w:eastAsia="zh-CN"/>
        </w:rPr>
        <w:t xml:space="preserve">Funkcionalnost oziroma tehnologija </w:t>
      </w:r>
      <w:r w:rsidR="00E66A48">
        <w:rPr>
          <w:rFonts w:eastAsia="Calibri" w:cs="Arial"/>
          <w:bCs/>
          <w:szCs w:val="20"/>
          <w:lang w:eastAsia="zh-CN"/>
        </w:rPr>
        <w:t>je</w:t>
      </w:r>
      <w:r w:rsidR="00E66A48" w:rsidRPr="004B4D47">
        <w:rPr>
          <w:rFonts w:eastAsia="Calibri" w:cs="Arial"/>
          <w:bCs/>
          <w:szCs w:val="20"/>
          <w:lang w:eastAsia="zh-CN"/>
        </w:rPr>
        <w:t xml:space="preserve"> predmet ponudbe.</w:t>
      </w:r>
    </w:p>
    <w:p w14:paraId="013553D6" w14:textId="77777777" w:rsidR="004B4D47" w:rsidRPr="004B4D47" w:rsidRDefault="004B4D47" w:rsidP="004B4D47">
      <w:pPr>
        <w:widowControl/>
        <w:spacing w:after="0" w:line="276" w:lineRule="auto"/>
        <w:ind w:right="6"/>
        <w:rPr>
          <w:rFonts w:eastAsia="Calibri" w:cs="Arial"/>
          <w:bCs/>
          <w:szCs w:val="20"/>
          <w:lang w:eastAsia="zh-CN"/>
        </w:rPr>
      </w:pPr>
    </w:p>
    <w:p w14:paraId="75DDE58C"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Primer izpolnjevanja ocenjevalnega obrazca:</w:t>
      </w:r>
    </w:p>
    <w:tbl>
      <w:tblPr>
        <w:tblStyle w:val="TableGrid"/>
        <w:tblW w:w="0" w:type="auto"/>
        <w:shd w:val="clear" w:color="auto" w:fill="BFBFBF"/>
        <w:tblLook w:val="04A0" w:firstRow="1" w:lastRow="0" w:firstColumn="1" w:lastColumn="0" w:noHBand="0" w:noVBand="1"/>
      </w:tblPr>
      <w:tblGrid>
        <w:gridCol w:w="674"/>
        <w:gridCol w:w="6428"/>
        <w:gridCol w:w="973"/>
        <w:gridCol w:w="985"/>
      </w:tblGrid>
      <w:tr w:rsidR="004B4D47" w:rsidRPr="004B4D47" w14:paraId="7E43EDA0" w14:textId="77777777" w:rsidTr="004B4D47">
        <w:tc>
          <w:tcPr>
            <w:tcW w:w="674" w:type="dxa"/>
            <w:shd w:val="clear" w:color="auto" w:fill="BFBFBF"/>
          </w:tcPr>
          <w:p w14:paraId="5CBC1D86" w14:textId="77777777" w:rsidR="004B4D47" w:rsidRPr="004B4D47" w:rsidRDefault="004B4D47" w:rsidP="004B4D47">
            <w:pPr>
              <w:spacing w:after="0" w:line="276" w:lineRule="auto"/>
              <w:ind w:right="6"/>
              <w:rPr>
                <w:rFonts w:cs="Arial"/>
                <w:b/>
                <w:szCs w:val="20"/>
                <w:lang w:eastAsia="zh-CN"/>
              </w:rPr>
            </w:pPr>
          </w:p>
        </w:tc>
        <w:tc>
          <w:tcPr>
            <w:tcW w:w="6428" w:type="dxa"/>
            <w:shd w:val="clear" w:color="auto" w:fill="BFBFBF"/>
          </w:tcPr>
          <w:p w14:paraId="37C59830" w14:textId="77777777" w:rsidR="004B4D47" w:rsidRPr="004B4D47" w:rsidRDefault="004B4D47" w:rsidP="004B4D47">
            <w:pPr>
              <w:spacing w:after="0" w:line="276" w:lineRule="auto"/>
              <w:ind w:right="6"/>
              <w:rPr>
                <w:rFonts w:cs="Arial"/>
                <w:b/>
                <w:szCs w:val="20"/>
                <w:lang w:eastAsia="zh-CN"/>
              </w:rPr>
            </w:pPr>
          </w:p>
        </w:tc>
        <w:tc>
          <w:tcPr>
            <w:tcW w:w="1958" w:type="dxa"/>
            <w:gridSpan w:val="2"/>
            <w:shd w:val="clear" w:color="auto" w:fill="BFBFBF"/>
          </w:tcPr>
          <w:p w14:paraId="326C429A"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Razred</w:t>
            </w:r>
          </w:p>
        </w:tc>
      </w:tr>
      <w:tr w:rsidR="00E66A48" w:rsidRPr="004B4D47" w14:paraId="1E4FE7E6" w14:textId="77777777" w:rsidTr="00E66A48">
        <w:tc>
          <w:tcPr>
            <w:tcW w:w="674" w:type="dxa"/>
            <w:shd w:val="clear" w:color="auto" w:fill="BFBFBF"/>
          </w:tcPr>
          <w:p w14:paraId="0F00119B" w14:textId="77777777" w:rsidR="00E66A48" w:rsidRPr="004B4D47" w:rsidRDefault="00E66A48" w:rsidP="004B4D47">
            <w:pPr>
              <w:spacing w:after="0" w:line="276" w:lineRule="auto"/>
              <w:ind w:right="6"/>
              <w:rPr>
                <w:rFonts w:cs="Arial"/>
                <w:b/>
                <w:szCs w:val="20"/>
                <w:lang w:eastAsia="zh-CN"/>
              </w:rPr>
            </w:pPr>
            <w:r w:rsidRPr="004B4D47">
              <w:rPr>
                <w:rFonts w:cs="Arial"/>
                <w:b/>
                <w:szCs w:val="20"/>
                <w:lang w:eastAsia="zh-CN"/>
              </w:rPr>
              <w:t>Št.</w:t>
            </w:r>
          </w:p>
        </w:tc>
        <w:tc>
          <w:tcPr>
            <w:tcW w:w="6428" w:type="dxa"/>
            <w:shd w:val="clear" w:color="auto" w:fill="BFBFBF"/>
          </w:tcPr>
          <w:p w14:paraId="10B0322A" w14:textId="77777777" w:rsidR="00E66A48" w:rsidRPr="004B4D47" w:rsidRDefault="00E66A48" w:rsidP="004B4D47">
            <w:pPr>
              <w:spacing w:after="0" w:line="276" w:lineRule="auto"/>
              <w:ind w:right="6"/>
              <w:rPr>
                <w:rFonts w:cs="Arial"/>
                <w:b/>
                <w:szCs w:val="20"/>
                <w:lang w:eastAsia="zh-CN"/>
              </w:rPr>
            </w:pPr>
            <w:r w:rsidRPr="004B4D47">
              <w:rPr>
                <w:rFonts w:cs="Arial"/>
                <w:b/>
                <w:szCs w:val="20"/>
                <w:lang w:eastAsia="zh-CN"/>
              </w:rPr>
              <w:t>Zaželena funkcionalnost, tehnologija ali način implementacije</w:t>
            </w:r>
          </w:p>
        </w:tc>
        <w:tc>
          <w:tcPr>
            <w:tcW w:w="973" w:type="dxa"/>
            <w:shd w:val="clear" w:color="auto" w:fill="BFBFBF"/>
          </w:tcPr>
          <w:p w14:paraId="52813A57" w14:textId="77777777" w:rsidR="00E66A48" w:rsidRPr="004B4D47" w:rsidRDefault="00E66A48" w:rsidP="004B4D47">
            <w:pPr>
              <w:spacing w:after="0" w:line="276" w:lineRule="auto"/>
              <w:ind w:right="6"/>
              <w:jc w:val="center"/>
              <w:rPr>
                <w:rFonts w:cs="Arial"/>
                <w:b/>
                <w:szCs w:val="20"/>
                <w:lang w:eastAsia="zh-CN"/>
              </w:rPr>
            </w:pPr>
            <w:r w:rsidRPr="004B4D47">
              <w:rPr>
                <w:rFonts w:cs="Arial"/>
                <w:b/>
                <w:szCs w:val="20"/>
                <w:lang w:eastAsia="zh-CN"/>
              </w:rPr>
              <w:t>0</w:t>
            </w:r>
          </w:p>
        </w:tc>
        <w:tc>
          <w:tcPr>
            <w:tcW w:w="985" w:type="dxa"/>
            <w:shd w:val="clear" w:color="auto" w:fill="BFBFBF"/>
          </w:tcPr>
          <w:p w14:paraId="448786EC" w14:textId="32380EF4" w:rsidR="00E66A48" w:rsidRPr="004B4D47" w:rsidRDefault="00E66A48" w:rsidP="004B4D47">
            <w:pPr>
              <w:spacing w:after="0" w:line="276" w:lineRule="auto"/>
              <w:ind w:right="6"/>
              <w:jc w:val="center"/>
              <w:rPr>
                <w:rFonts w:cs="Arial"/>
                <w:b/>
                <w:szCs w:val="20"/>
                <w:lang w:eastAsia="zh-CN"/>
              </w:rPr>
            </w:pPr>
            <w:r w:rsidRPr="004B4D47">
              <w:rPr>
                <w:rFonts w:cs="Arial"/>
                <w:b/>
                <w:szCs w:val="20"/>
                <w:lang w:eastAsia="zh-CN"/>
              </w:rPr>
              <w:t>1</w:t>
            </w:r>
          </w:p>
        </w:tc>
      </w:tr>
      <w:tr w:rsidR="00E66A48" w:rsidRPr="004B4D47" w14:paraId="071105C3" w14:textId="77777777" w:rsidTr="00E66A48">
        <w:tc>
          <w:tcPr>
            <w:tcW w:w="674" w:type="dxa"/>
            <w:shd w:val="clear" w:color="auto" w:fill="BFBFBF"/>
          </w:tcPr>
          <w:p w14:paraId="7859019A"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2.</w:t>
            </w:r>
          </w:p>
        </w:tc>
        <w:tc>
          <w:tcPr>
            <w:tcW w:w="6428" w:type="dxa"/>
            <w:shd w:val="clear" w:color="auto" w:fill="BFBFBF"/>
          </w:tcPr>
          <w:p w14:paraId="099F7832"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Upravljanje baze znanja na način, ki omogoča pripravo, deljenje in uporabo znanja in informacij, s ciljem povečanja kakovosti delovanja DSZ in NMP.</w:t>
            </w:r>
          </w:p>
        </w:tc>
        <w:tc>
          <w:tcPr>
            <w:tcW w:w="973" w:type="dxa"/>
            <w:shd w:val="clear" w:color="auto" w:fill="BFBFBF"/>
            <w:vAlign w:val="center"/>
          </w:tcPr>
          <w:p w14:paraId="45D2C465" w14:textId="77777777" w:rsidR="00E66A48" w:rsidRPr="004B4D47" w:rsidRDefault="00E66A48" w:rsidP="004B4D47">
            <w:pPr>
              <w:spacing w:after="0" w:line="276" w:lineRule="auto"/>
              <w:ind w:right="6"/>
              <w:jc w:val="center"/>
              <w:rPr>
                <w:rFonts w:cs="Arial"/>
                <w:b/>
                <w:szCs w:val="20"/>
                <w:lang w:eastAsia="zh-CN"/>
              </w:rPr>
            </w:pPr>
          </w:p>
        </w:tc>
        <w:tc>
          <w:tcPr>
            <w:tcW w:w="985" w:type="dxa"/>
            <w:shd w:val="clear" w:color="auto" w:fill="BFBFBF"/>
            <w:vAlign w:val="center"/>
          </w:tcPr>
          <w:p w14:paraId="5C215D9C" w14:textId="33FA133C" w:rsidR="00E66A48" w:rsidRPr="004B4D47" w:rsidRDefault="00E66A48" w:rsidP="004B4D47">
            <w:pPr>
              <w:spacing w:after="0" w:line="276" w:lineRule="auto"/>
              <w:ind w:right="6"/>
              <w:jc w:val="center"/>
              <w:rPr>
                <w:rFonts w:cs="Arial"/>
                <w:b/>
                <w:szCs w:val="20"/>
                <w:lang w:eastAsia="zh-CN"/>
              </w:rPr>
            </w:pPr>
            <w:r>
              <w:rPr>
                <w:rFonts w:cs="Arial"/>
                <w:b/>
                <w:szCs w:val="20"/>
                <w:lang w:eastAsia="zh-CN"/>
              </w:rPr>
              <w:t>X</w:t>
            </w:r>
          </w:p>
        </w:tc>
      </w:tr>
    </w:tbl>
    <w:p w14:paraId="3316C662" w14:textId="77777777" w:rsidR="004B4D47" w:rsidRPr="004B4D47" w:rsidRDefault="004B4D47" w:rsidP="004B4D47">
      <w:pPr>
        <w:widowControl/>
        <w:spacing w:after="0" w:line="276" w:lineRule="auto"/>
        <w:ind w:right="6"/>
        <w:rPr>
          <w:rFonts w:eastAsia="Calibri" w:cs="Arial"/>
          <w:bCs/>
          <w:szCs w:val="20"/>
          <w:lang w:eastAsia="zh-CN"/>
        </w:rPr>
      </w:pPr>
    </w:p>
    <w:p w14:paraId="0BC56E74" w14:textId="77777777" w:rsidR="004B4D47" w:rsidRPr="004B4D47" w:rsidRDefault="004B4D47" w:rsidP="004B4D47">
      <w:pPr>
        <w:widowControl/>
        <w:spacing w:after="0" w:line="276" w:lineRule="auto"/>
        <w:ind w:right="6"/>
        <w:rPr>
          <w:rFonts w:eastAsia="Calibri" w:cs="Arial"/>
          <w:b/>
          <w:szCs w:val="20"/>
          <w:lang w:eastAsia="zh-CN"/>
        </w:rPr>
      </w:pPr>
    </w:p>
    <w:p w14:paraId="302B0B3E" w14:textId="77777777" w:rsidR="004B4D47" w:rsidRPr="004B4D47" w:rsidRDefault="004B4D47" w:rsidP="004B4D47">
      <w:pPr>
        <w:widowControl/>
        <w:spacing w:after="0" w:line="276" w:lineRule="auto"/>
        <w:ind w:right="6"/>
        <w:rPr>
          <w:rFonts w:eastAsia="Calibri" w:cs="Arial"/>
          <w:b/>
          <w:szCs w:val="20"/>
          <w:u w:val="single"/>
          <w:lang w:eastAsia="zh-CN"/>
        </w:rPr>
      </w:pPr>
      <w:r w:rsidRPr="004B4D47">
        <w:rPr>
          <w:rFonts w:eastAsia="Calibri" w:cs="Arial"/>
          <w:b/>
          <w:szCs w:val="20"/>
          <w:u w:val="single"/>
          <w:lang w:eastAsia="zh-CN"/>
        </w:rPr>
        <w:t>Ocenjevalni obrazec</w:t>
      </w:r>
    </w:p>
    <w:p w14:paraId="7E5B1EB7" w14:textId="77777777" w:rsidR="004B4D47" w:rsidRPr="004B4D47" w:rsidRDefault="004B4D47" w:rsidP="004B4D47">
      <w:pPr>
        <w:widowControl/>
        <w:spacing w:after="0" w:line="276" w:lineRule="auto"/>
        <w:ind w:right="6"/>
        <w:rPr>
          <w:rFonts w:eastAsia="Calibri" w:cs="Arial"/>
          <w:b/>
          <w:szCs w:val="20"/>
          <w:lang w:eastAsia="zh-CN"/>
        </w:rPr>
      </w:pPr>
    </w:p>
    <w:tbl>
      <w:tblPr>
        <w:tblStyle w:val="TableGrid"/>
        <w:tblW w:w="0" w:type="auto"/>
        <w:tblLook w:val="04A0" w:firstRow="1" w:lastRow="0" w:firstColumn="1" w:lastColumn="0" w:noHBand="0" w:noVBand="1"/>
      </w:tblPr>
      <w:tblGrid>
        <w:gridCol w:w="674"/>
        <w:gridCol w:w="6428"/>
        <w:gridCol w:w="973"/>
        <w:gridCol w:w="985"/>
      </w:tblGrid>
      <w:tr w:rsidR="004B4D47" w:rsidRPr="004B4D47" w14:paraId="2B226FBF" w14:textId="77777777" w:rsidTr="00773CE7">
        <w:tc>
          <w:tcPr>
            <w:tcW w:w="674" w:type="dxa"/>
          </w:tcPr>
          <w:p w14:paraId="08B6407B" w14:textId="77777777" w:rsidR="004B4D47" w:rsidRPr="004B4D47" w:rsidRDefault="004B4D47" w:rsidP="004B4D47">
            <w:pPr>
              <w:spacing w:after="0" w:line="276" w:lineRule="auto"/>
              <w:ind w:right="6"/>
              <w:rPr>
                <w:rFonts w:cs="Arial"/>
                <w:b/>
                <w:szCs w:val="20"/>
                <w:lang w:eastAsia="zh-CN"/>
              </w:rPr>
            </w:pPr>
          </w:p>
        </w:tc>
        <w:tc>
          <w:tcPr>
            <w:tcW w:w="6428" w:type="dxa"/>
          </w:tcPr>
          <w:p w14:paraId="52D454AC" w14:textId="77777777" w:rsidR="004B4D47" w:rsidRPr="004B4D47" w:rsidRDefault="004B4D47" w:rsidP="004B4D47">
            <w:pPr>
              <w:spacing w:after="0" w:line="276" w:lineRule="auto"/>
              <w:ind w:right="6"/>
              <w:rPr>
                <w:rFonts w:cs="Arial"/>
                <w:b/>
                <w:szCs w:val="20"/>
                <w:lang w:eastAsia="zh-CN"/>
              </w:rPr>
            </w:pPr>
          </w:p>
        </w:tc>
        <w:tc>
          <w:tcPr>
            <w:tcW w:w="1958" w:type="dxa"/>
            <w:gridSpan w:val="2"/>
          </w:tcPr>
          <w:p w14:paraId="36C127D9"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Razred</w:t>
            </w:r>
          </w:p>
        </w:tc>
      </w:tr>
      <w:tr w:rsidR="00E66A48" w:rsidRPr="004B4D47" w14:paraId="7B11D51E" w14:textId="77777777" w:rsidTr="00E66A48">
        <w:tc>
          <w:tcPr>
            <w:tcW w:w="674" w:type="dxa"/>
          </w:tcPr>
          <w:p w14:paraId="6325C9E7" w14:textId="77777777" w:rsidR="00E66A48" w:rsidRPr="004B4D47" w:rsidRDefault="00E66A48" w:rsidP="004B4D47">
            <w:pPr>
              <w:spacing w:after="0" w:line="276" w:lineRule="auto"/>
              <w:ind w:right="6"/>
              <w:rPr>
                <w:rFonts w:cs="Arial"/>
                <w:b/>
                <w:szCs w:val="20"/>
                <w:lang w:eastAsia="zh-CN"/>
              </w:rPr>
            </w:pPr>
            <w:r w:rsidRPr="004B4D47">
              <w:rPr>
                <w:rFonts w:cs="Arial"/>
                <w:b/>
                <w:szCs w:val="20"/>
                <w:lang w:eastAsia="zh-CN"/>
              </w:rPr>
              <w:t>Št.</w:t>
            </w:r>
          </w:p>
        </w:tc>
        <w:tc>
          <w:tcPr>
            <w:tcW w:w="6428" w:type="dxa"/>
          </w:tcPr>
          <w:p w14:paraId="3BBF82C0" w14:textId="77777777" w:rsidR="00E66A48" w:rsidRPr="004B4D47" w:rsidRDefault="00E66A48" w:rsidP="004B4D47">
            <w:pPr>
              <w:spacing w:after="0" w:line="276" w:lineRule="auto"/>
              <w:ind w:right="6"/>
              <w:rPr>
                <w:rFonts w:cs="Arial"/>
                <w:b/>
                <w:szCs w:val="20"/>
                <w:lang w:eastAsia="zh-CN"/>
              </w:rPr>
            </w:pPr>
            <w:r w:rsidRPr="004B4D47">
              <w:rPr>
                <w:rFonts w:cs="Arial"/>
                <w:b/>
                <w:szCs w:val="20"/>
                <w:lang w:eastAsia="zh-CN"/>
              </w:rPr>
              <w:t>Zaželena funkcionalnost, tehnologija ali način implementacije</w:t>
            </w:r>
          </w:p>
        </w:tc>
        <w:tc>
          <w:tcPr>
            <w:tcW w:w="973" w:type="dxa"/>
          </w:tcPr>
          <w:p w14:paraId="3D07E5CE" w14:textId="77777777" w:rsidR="00E66A48" w:rsidRPr="004B4D47" w:rsidRDefault="00E66A48" w:rsidP="004B4D47">
            <w:pPr>
              <w:spacing w:after="0" w:line="276" w:lineRule="auto"/>
              <w:ind w:right="6"/>
              <w:jc w:val="center"/>
              <w:rPr>
                <w:rFonts w:cs="Arial"/>
                <w:b/>
                <w:szCs w:val="20"/>
                <w:lang w:eastAsia="zh-CN"/>
              </w:rPr>
            </w:pPr>
            <w:r w:rsidRPr="004B4D47">
              <w:rPr>
                <w:rFonts w:cs="Arial"/>
                <w:b/>
                <w:szCs w:val="20"/>
                <w:lang w:eastAsia="zh-CN"/>
              </w:rPr>
              <w:t>0</w:t>
            </w:r>
          </w:p>
        </w:tc>
        <w:tc>
          <w:tcPr>
            <w:tcW w:w="985" w:type="dxa"/>
          </w:tcPr>
          <w:p w14:paraId="2E5E849A" w14:textId="584EC670" w:rsidR="00E66A48" w:rsidRPr="004B4D47" w:rsidRDefault="00E66A48" w:rsidP="004B4D47">
            <w:pPr>
              <w:spacing w:after="0" w:line="276" w:lineRule="auto"/>
              <w:ind w:right="6"/>
              <w:jc w:val="center"/>
              <w:rPr>
                <w:rFonts w:cs="Arial"/>
                <w:b/>
                <w:szCs w:val="20"/>
                <w:lang w:eastAsia="zh-CN"/>
              </w:rPr>
            </w:pPr>
            <w:r w:rsidRPr="004B4D47">
              <w:rPr>
                <w:rFonts w:cs="Arial"/>
                <w:b/>
                <w:szCs w:val="20"/>
                <w:lang w:eastAsia="zh-CN"/>
              </w:rPr>
              <w:t>1</w:t>
            </w:r>
          </w:p>
        </w:tc>
      </w:tr>
      <w:tr w:rsidR="00E66A48" w:rsidRPr="004B4D47" w14:paraId="58C87C2A" w14:textId="77777777" w:rsidTr="00E66A48">
        <w:tc>
          <w:tcPr>
            <w:tcW w:w="674" w:type="dxa"/>
          </w:tcPr>
          <w:p w14:paraId="6ED3AB22"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2.</w:t>
            </w:r>
          </w:p>
        </w:tc>
        <w:tc>
          <w:tcPr>
            <w:tcW w:w="6428" w:type="dxa"/>
          </w:tcPr>
          <w:p w14:paraId="49593C6D"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Upravljanje baze znanja na način, ki omogoča pripravo, deljenje in uporabo znanja in informacij, s ciljem povečanja kakovosti delovanja DSZ in NMP.</w:t>
            </w:r>
          </w:p>
        </w:tc>
        <w:tc>
          <w:tcPr>
            <w:tcW w:w="973" w:type="dxa"/>
            <w:vAlign w:val="center"/>
          </w:tcPr>
          <w:p w14:paraId="7F6FEBD9"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1F213A5B"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70E7365F" w14:textId="77777777" w:rsidTr="00E66A48">
        <w:tc>
          <w:tcPr>
            <w:tcW w:w="674" w:type="dxa"/>
          </w:tcPr>
          <w:p w14:paraId="39FC499E"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4.</w:t>
            </w:r>
          </w:p>
        </w:tc>
        <w:tc>
          <w:tcPr>
            <w:tcW w:w="6428" w:type="dxa"/>
          </w:tcPr>
          <w:p w14:paraId="1EA0FC22"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Samodejno spremljanje in upravljanje vseh predpisanih kazalnikov in standardov kakovosti preko nastavitev, po zgledu SLA-jev.</w:t>
            </w:r>
          </w:p>
        </w:tc>
        <w:tc>
          <w:tcPr>
            <w:tcW w:w="973" w:type="dxa"/>
            <w:vAlign w:val="center"/>
          </w:tcPr>
          <w:p w14:paraId="20F564A4"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2F4B256B"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460D5173" w14:textId="77777777" w:rsidTr="00E66A48">
        <w:tc>
          <w:tcPr>
            <w:tcW w:w="674" w:type="dxa"/>
          </w:tcPr>
          <w:p w14:paraId="711DE16B"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5.</w:t>
            </w:r>
          </w:p>
        </w:tc>
        <w:tc>
          <w:tcPr>
            <w:tcW w:w="6428" w:type="dxa"/>
          </w:tcPr>
          <w:p w14:paraId="225DB4B1"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Ponujen sistem omogoča uporabo podatkov o stanju na cestah v realnem času, za potrebe natančnejšega izračuna ETA.</w:t>
            </w:r>
          </w:p>
        </w:tc>
        <w:tc>
          <w:tcPr>
            <w:tcW w:w="973" w:type="dxa"/>
            <w:vAlign w:val="center"/>
          </w:tcPr>
          <w:p w14:paraId="7FE9B6A6"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7F038B8B"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08C72807" w14:textId="77777777" w:rsidTr="00E66A48">
        <w:tc>
          <w:tcPr>
            <w:tcW w:w="674" w:type="dxa"/>
          </w:tcPr>
          <w:p w14:paraId="3840E0BB"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8.</w:t>
            </w:r>
          </w:p>
        </w:tc>
        <w:tc>
          <w:tcPr>
            <w:tcW w:w="6428" w:type="dxa"/>
          </w:tcPr>
          <w:p w14:paraId="2BFA2DA4"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Ponujen sistem omogoča, da pooblaščen uporabnik preko konfiguracij ustanov, ki sprejemajo paciente, in ažurnih podatkih o stanju v teh ustanovah, predlaga najprimernejše ustanove za sprejem pacienta.</w:t>
            </w:r>
          </w:p>
        </w:tc>
        <w:tc>
          <w:tcPr>
            <w:tcW w:w="973" w:type="dxa"/>
            <w:vAlign w:val="center"/>
          </w:tcPr>
          <w:p w14:paraId="37B5BFE6"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5EFF720C"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023D0C24" w14:textId="77777777" w:rsidTr="00E66A48">
        <w:tc>
          <w:tcPr>
            <w:tcW w:w="674" w:type="dxa"/>
          </w:tcPr>
          <w:p w14:paraId="5B575D12"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9.</w:t>
            </w:r>
          </w:p>
        </w:tc>
        <w:tc>
          <w:tcPr>
            <w:tcW w:w="6428" w:type="dxa"/>
          </w:tcPr>
          <w:p w14:paraId="419A7526"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Uporabniški vmesnik ponujenega sistema omogoča napredno iskanje, filtriranje in sortiranje pacientove dokumentacije, tako v spletni, kot mobilni aplikaciji.</w:t>
            </w:r>
          </w:p>
        </w:tc>
        <w:tc>
          <w:tcPr>
            <w:tcW w:w="973" w:type="dxa"/>
            <w:vAlign w:val="center"/>
          </w:tcPr>
          <w:p w14:paraId="5D8D0513"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36B2BE58"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0AD65ECF" w14:textId="77777777" w:rsidTr="00E66A48">
        <w:tc>
          <w:tcPr>
            <w:tcW w:w="674" w:type="dxa"/>
          </w:tcPr>
          <w:p w14:paraId="7B077034"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10.</w:t>
            </w:r>
          </w:p>
        </w:tc>
        <w:tc>
          <w:tcPr>
            <w:tcW w:w="6428" w:type="dxa"/>
          </w:tcPr>
          <w:p w14:paraId="676884C2" w14:textId="77777777" w:rsidR="00E66A48" w:rsidRPr="004B4D47" w:rsidRDefault="00E66A48" w:rsidP="004B4D47">
            <w:pPr>
              <w:spacing w:after="0" w:line="276" w:lineRule="auto"/>
              <w:ind w:right="6"/>
              <w:jc w:val="left"/>
              <w:rPr>
                <w:rFonts w:cs="Arial"/>
                <w:bCs/>
                <w:szCs w:val="20"/>
                <w:lang w:eastAsia="zh-CN"/>
              </w:rPr>
            </w:pPr>
            <w:r w:rsidRPr="004B4D47">
              <w:rPr>
                <w:rFonts w:cs="Arial"/>
                <w:bCs/>
                <w:szCs w:val="20"/>
                <w:lang w:eastAsia="zh-CN"/>
              </w:rPr>
              <w:t>Ponujen sistem pri predpisovanju zdravila predlaga priporočeno količino in pogostost aplikacije zdravila, pri čemer uporabi strukturirane podatke iz centralne baze zdravil in klinične podatke o pacientu.</w:t>
            </w:r>
          </w:p>
        </w:tc>
        <w:tc>
          <w:tcPr>
            <w:tcW w:w="973" w:type="dxa"/>
            <w:vAlign w:val="center"/>
          </w:tcPr>
          <w:p w14:paraId="2FB9FFC9"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14047A59"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2CCD9B50" w14:textId="77777777" w:rsidTr="00E66A48">
        <w:tc>
          <w:tcPr>
            <w:tcW w:w="674" w:type="dxa"/>
          </w:tcPr>
          <w:p w14:paraId="5CFFE0B2"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11.</w:t>
            </w:r>
          </w:p>
        </w:tc>
        <w:tc>
          <w:tcPr>
            <w:tcW w:w="6428" w:type="dxa"/>
          </w:tcPr>
          <w:p w14:paraId="5F5C0107" w14:textId="77777777" w:rsidR="00E66A48" w:rsidRPr="004B4D47" w:rsidRDefault="00E66A48" w:rsidP="004B4D47">
            <w:pPr>
              <w:spacing w:after="0" w:line="276" w:lineRule="auto"/>
              <w:ind w:right="6"/>
              <w:rPr>
                <w:rFonts w:cs="Arial"/>
                <w:bCs/>
                <w:szCs w:val="20"/>
                <w:lang w:eastAsia="zh-CN"/>
              </w:rPr>
            </w:pPr>
            <w:r w:rsidRPr="004B4D47">
              <w:rPr>
                <w:rFonts w:cs="Arial"/>
                <w:bCs/>
                <w:szCs w:val="20"/>
                <w:lang w:eastAsia="zh-CN"/>
              </w:rPr>
              <w:t>Ponujen sistem omogoča, da uporabnik s pomočjo kamere mobilnega telefona in s pomočjo NFC čitalca prepozna številko KZZ oziroma EMŠO in jo prepiše v mobilno aplikacijo.</w:t>
            </w:r>
          </w:p>
        </w:tc>
        <w:tc>
          <w:tcPr>
            <w:tcW w:w="973" w:type="dxa"/>
            <w:vAlign w:val="center"/>
          </w:tcPr>
          <w:p w14:paraId="67A046C0"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472335A3"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138541F2" w14:textId="77777777" w:rsidTr="00E66A48">
        <w:tc>
          <w:tcPr>
            <w:tcW w:w="674" w:type="dxa"/>
          </w:tcPr>
          <w:p w14:paraId="66CC1185"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12.</w:t>
            </w:r>
          </w:p>
        </w:tc>
        <w:tc>
          <w:tcPr>
            <w:tcW w:w="6428" w:type="dxa"/>
          </w:tcPr>
          <w:p w14:paraId="3DC903C4" w14:textId="77777777" w:rsidR="00E66A48" w:rsidRPr="004B4D47" w:rsidRDefault="00E66A48" w:rsidP="004B4D47">
            <w:pPr>
              <w:spacing w:after="0" w:line="276" w:lineRule="auto"/>
              <w:ind w:right="6"/>
              <w:rPr>
                <w:rFonts w:cs="Arial"/>
                <w:bCs/>
                <w:szCs w:val="20"/>
                <w:lang w:eastAsia="zh-CN"/>
              </w:rPr>
            </w:pPr>
            <w:r w:rsidRPr="004B4D47">
              <w:rPr>
                <w:rFonts w:cs="Arial"/>
                <w:bCs/>
                <w:szCs w:val="20"/>
                <w:lang w:eastAsia="zh-CN"/>
              </w:rPr>
              <w:t>Ponujen sistem pri upravljanju vrst razpoložljivosti omogoča vpis predvidenega časa nerazpoložljivosti, ta čas pa upošteva pri simulaciji časa nerazpoložljivosti ekipe NMP in vplivu nerazpoložljivosti na celoten sistem NMP.</w:t>
            </w:r>
          </w:p>
        </w:tc>
        <w:tc>
          <w:tcPr>
            <w:tcW w:w="973" w:type="dxa"/>
            <w:vAlign w:val="center"/>
          </w:tcPr>
          <w:p w14:paraId="63A257FC"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718B994E"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5A4D348D" w14:textId="77777777" w:rsidTr="00E66A48">
        <w:tc>
          <w:tcPr>
            <w:tcW w:w="674" w:type="dxa"/>
          </w:tcPr>
          <w:p w14:paraId="7A3F9716"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13.</w:t>
            </w:r>
          </w:p>
        </w:tc>
        <w:tc>
          <w:tcPr>
            <w:tcW w:w="6428" w:type="dxa"/>
          </w:tcPr>
          <w:p w14:paraId="74940D57" w14:textId="77777777" w:rsidR="00E66A48" w:rsidRPr="004B4D47" w:rsidRDefault="00E66A48" w:rsidP="004B4D47">
            <w:pPr>
              <w:spacing w:after="0" w:line="276" w:lineRule="auto"/>
              <w:ind w:right="6"/>
              <w:rPr>
                <w:rFonts w:cs="Arial"/>
                <w:bCs/>
                <w:szCs w:val="20"/>
                <w:lang w:eastAsia="zh-CN"/>
              </w:rPr>
            </w:pPr>
            <w:r w:rsidRPr="004B4D47">
              <w:rPr>
                <w:rFonts w:cs="Arial"/>
                <w:bCs/>
                <w:szCs w:val="20"/>
                <w:lang w:eastAsia="zh-CN"/>
              </w:rPr>
              <w:t>Ponujen sistem ima implementirano naprednejšo analitiko nad podatki, ki jih prejema iz sistema za sledenje vozil, s pomočjo katere zaznava statuse, ki so vezane na gibanje in lokacijo vozila, kar omogoča boljšo uporabniško izkušnjo sporočanja statusov, kot so »na poti«, »na lokaciji« ipd.</w:t>
            </w:r>
          </w:p>
        </w:tc>
        <w:tc>
          <w:tcPr>
            <w:tcW w:w="973" w:type="dxa"/>
            <w:vAlign w:val="center"/>
          </w:tcPr>
          <w:p w14:paraId="6ED0C79A"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1E6D1862"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3414D405" w14:textId="77777777" w:rsidTr="00E66A48">
        <w:tc>
          <w:tcPr>
            <w:tcW w:w="674" w:type="dxa"/>
          </w:tcPr>
          <w:p w14:paraId="6A49995B"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lastRenderedPageBreak/>
              <w:t>15.</w:t>
            </w:r>
          </w:p>
        </w:tc>
        <w:tc>
          <w:tcPr>
            <w:tcW w:w="6428" w:type="dxa"/>
          </w:tcPr>
          <w:p w14:paraId="248D26A8" w14:textId="77777777" w:rsidR="00E66A48" w:rsidRPr="004B4D47" w:rsidRDefault="00E66A48" w:rsidP="004B4D47">
            <w:pPr>
              <w:spacing w:after="0" w:line="276" w:lineRule="auto"/>
              <w:ind w:right="6"/>
              <w:rPr>
                <w:rFonts w:cs="Arial"/>
                <w:bCs/>
                <w:szCs w:val="20"/>
                <w:lang w:eastAsia="zh-CN"/>
              </w:rPr>
            </w:pPr>
            <w:r w:rsidRPr="004B4D47">
              <w:rPr>
                <w:rFonts w:cs="Arial"/>
                <w:bCs/>
                <w:szCs w:val="20"/>
                <w:lang w:eastAsia="zh-CN"/>
              </w:rPr>
              <w:t xml:space="preserve">Ponujen sistem omogoča shranjevanje seje uporabnika v zalednem sistemu in s tem omogoča ohranjevanje podatkov na uporabniškem vmesniku in nadaljevanje dela uporabnika tudi po ponovnem zagonu aplikacije z nizkimi tveganji na področju varovanja informacij. </w:t>
            </w:r>
          </w:p>
        </w:tc>
        <w:tc>
          <w:tcPr>
            <w:tcW w:w="973" w:type="dxa"/>
            <w:vAlign w:val="center"/>
          </w:tcPr>
          <w:p w14:paraId="5610B267"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257C7EAF"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215AD662" w14:textId="77777777" w:rsidTr="00E66A48">
        <w:tc>
          <w:tcPr>
            <w:tcW w:w="674" w:type="dxa"/>
          </w:tcPr>
          <w:p w14:paraId="1E16927E"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16.</w:t>
            </w:r>
          </w:p>
        </w:tc>
        <w:tc>
          <w:tcPr>
            <w:tcW w:w="6428" w:type="dxa"/>
          </w:tcPr>
          <w:p w14:paraId="62FEBAF9" w14:textId="77777777" w:rsidR="00E66A48" w:rsidRPr="004B4D47" w:rsidRDefault="00E66A48" w:rsidP="004B4D47">
            <w:pPr>
              <w:spacing w:after="0" w:line="276" w:lineRule="auto"/>
              <w:ind w:right="6"/>
              <w:rPr>
                <w:rFonts w:cs="Arial"/>
                <w:bCs/>
                <w:szCs w:val="20"/>
                <w:lang w:eastAsia="zh-CN"/>
              </w:rPr>
            </w:pPr>
            <w:r w:rsidRPr="004B4D47">
              <w:rPr>
                <w:rFonts w:cs="Arial"/>
                <w:bCs/>
                <w:szCs w:val="20"/>
                <w:lang w:eastAsia="zh-CN"/>
              </w:rPr>
              <w:t>Ponujen sistem omogoča asinhrono izmenjavo podatkov interno med svojimi posameznimi deli, kot tudi z zunanjimi sistemi, ki tudi omogočajo takšno izmenjavo podatkov.</w:t>
            </w:r>
          </w:p>
        </w:tc>
        <w:tc>
          <w:tcPr>
            <w:tcW w:w="973" w:type="dxa"/>
            <w:vAlign w:val="center"/>
          </w:tcPr>
          <w:p w14:paraId="6157BC12"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00BE58A1" w14:textId="77777777" w:rsidR="00E66A48" w:rsidRPr="004B4D47" w:rsidRDefault="00E66A48" w:rsidP="004B4D47">
            <w:pPr>
              <w:spacing w:after="0" w:line="276" w:lineRule="auto"/>
              <w:ind w:right="6"/>
              <w:jc w:val="center"/>
              <w:rPr>
                <w:rFonts w:cs="Arial"/>
                <w:b/>
                <w:szCs w:val="20"/>
                <w:lang w:eastAsia="zh-CN"/>
              </w:rPr>
            </w:pPr>
          </w:p>
        </w:tc>
      </w:tr>
      <w:tr w:rsidR="00E66A48" w:rsidRPr="004B4D47" w14:paraId="221B2F8E" w14:textId="77777777" w:rsidTr="00E66A48">
        <w:tc>
          <w:tcPr>
            <w:tcW w:w="674" w:type="dxa"/>
          </w:tcPr>
          <w:p w14:paraId="676FB393" w14:textId="77777777" w:rsidR="00E66A48" w:rsidRPr="004B4D47" w:rsidRDefault="00E66A48" w:rsidP="004B4D47">
            <w:pPr>
              <w:spacing w:after="0" w:line="276" w:lineRule="auto"/>
              <w:ind w:right="6"/>
              <w:jc w:val="right"/>
              <w:rPr>
                <w:rFonts w:cs="Arial"/>
                <w:b/>
                <w:szCs w:val="20"/>
                <w:lang w:eastAsia="zh-CN"/>
              </w:rPr>
            </w:pPr>
            <w:r w:rsidRPr="004B4D47">
              <w:rPr>
                <w:rFonts w:cs="Arial"/>
                <w:b/>
                <w:szCs w:val="20"/>
                <w:lang w:eastAsia="zh-CN"/>
              </w:rPr>
              <w:t>18.</w:t>
            </w:r>
          </w:p>
        </w:tc>
        <w:tc>
          <w:tcPr>
            <w:tcW w:w="6428" w:type="dxa"/>
          </w:tcPr>
          <w:p w14:paraId="4348EE29" w14:textId="77777777" w:rsidR="00E66A48" w:rsidRPr="004B4D47" w:rsidRDefault="00E66A48" w:rsidP="004B4D47">
            <w:pPr>
              <w:spacing w:after="0" w:line="276" w:lineRule="auto"/>
              <w:ind w:right="6"/>
              <w:rPr>
                <w:rFonts w:cs="Arial"/>
                <w:bCs/>
                <w:szCs w:val="20"/>
                <w:lang w:eastAsia="zh-CN"/>
              </w:rPr>
            </w:pPr>
            <w:r w:rsidRPr="004B4D47">
              <w:rPr>
                <w:rFonts w:cs="Arial"/>
                <w:bCs/>
                <w:szCs w:val="20"/>
                <w:lang w:eastAsia="zh-CN"/>
              </w:rPr>
              <w:t xml:space="preserve">Ponujen sistem temelji na </w:t>
            </w:r>
            <w:proofErr w:type="spellStart"/>
            <w:r w:rsidRPr="004B4D47">
              <w:rPr>
                <w:rFonts w:cs="Arial"/>
                <w:bCs/>
                <w:szCs w:val="20"/>
                <w:lang w:eastAsia="zh-CN"/>
              </w:rPr>
              <w:t>mikrostoritveni</w:t>
            </w:r>
            <w:proofErr w:type="spellEnd"/>
            <w:r w:rsidRPr="004B4D47">
              <w:rPr>
                <w:rFonts w:cs="Arial"/>
                <w:bCs/>
                <w:szCs w:val="20"/>
                <w:lang w:eastAsia="zh-CN"/>
              </w:rPr>
              <w:t xml:space="preserve"> arhitekturi (decentralizirane in medsebojno neodvisno implementirane storitve, enotna odgovornost storitve, tehnološka nevtralnost, </w:t>
            </w:r>
            <w:proofErr w:type="spellStart"/>
            <w:r w:rsidRPr="004B4D47">
              <w:rPr>
                <w:rFonts w:cs="Arial"/>
                <w:bCs/>
                <w:szCs w:val="20"/>
                <w:lang w:eastAsia="zh-CN"/>
              </w:rPr>
              <w:t>skalabilnost</w:t>
            </w:r>
            <w:proofErr w:type="spellEnd"/>
            <w:r w:rsidRPr="004B4D47">
              <w:rPr>
                <w:rFonts w:cs="Arial"/>
                <w:bCs/>
                <w:szCs w:val="20"/>
                <w:lang w:eastAsia="zh-CN"/>
              </w:rPr>
              <w:t>, možno izoliranje napak, neprekinjeno uvajanje preko CI/CD in komunikacija med storitvami na osnovi API-jev in sporočilnih vrst).</w:t>
            </w:r>
          </w:p>
        </w:tc>
        <w:tc>
          <w:tcPr>
            <w:tcW w:w="973" w:type="dxa"/>
            <w:vAlign w:val="center"/>
          </w:tcPr>
          <w:p w14:paraId="5FE579FA" w14:textId="77777777" w:rsidR="00E66A48" w:rsidRPr="004B4D47" w:rsidRDefault="00E66A48" w:rsidP="004B4D47">
            <w:pPr>
              <w:spacing w:after="0" w:line="276" w:lineRule="auto"/>
              <w:ind w:right="6"/>
              <w:jc w:val="center"/>
              <w:rPr>
                <w:rFonts w:cs="Arial"/>
                <w:b/>
                <w:szCs w:val="20"/>
                <w:lang w:eastAsia="zh-CN"/>
              </w:rPr>
            </w:pPr>
          </w:p>
        </w:tc>
        <w:tc>
          <w:tcPr>
            <w:tcW w:w="985" w:type="dxa"/>
            <w:vAlign w:val="center"/>
          </w:tcPr>
          <w:p w14:paraId="66AD5177" w14:textId="77777777" w:rsidR="00E66A48" w:rsidRPr="004B4D47" w:rsidRDefault="00E66A48" w:rsidP="004B4D47">
            <w:pPr>
              <w:spacing w:after="0" w:line="276" w:lineRule="auto"/>
              <w:ind w:right="6"/>
              <w:jc w:val="center"/>
              <w:rPr>
                <w:rFonts w:cs="Arial"/>
                <w:b/>
                <w:szCs w:val="20"/>
                <w:lang w:eastAsia="zh-CN"/>
              </w:rPr>
            </w:pPr>
          </w:p>
        </w:tc>
      </w:tr>
    </w:tbl>
    <w:p w14:paraId="07FC0E97" w14:textId="77777777" w:rsidR="004B4D47" w:rsidRPr="004B4D47" w:rsidRDefault="004B4D47" w:rsidP="004B4D47">
      <w:pPr>
        <w:widowControl/>
        <w:spacing w:after="0" w:line="276" w:lineRule="auto"/>
        <w:ind w:right="6"/>
        <w:rPr>
          <w:rFonts w:eastAsia="Calibri" w:cs="Arial"/>
          <w:b/>
          <w:szCs w:val="20"/>
          <w:lang w:eastAsia="zh-CN"/>
        </w:rPr>
      </w:pPr>
    </w:p>
    <w:p w14:paraId="6BC86C94"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Naročnik bo na podlagi izpolnjenih podatkov s ocenil ponudbo po merilu B za sklop 1, ki je opredeljen v 11. poglavju Razpisne dokumentacije za oddajo javnega naročila. Ocenjevanje bo potekalo na naslednji način.</w:t>
      </w:r>
    </w:p>
    <w:p w14:paraId="02FA4CAD" w14:textId="77777777" w:rsidR="004B4D47" w:rsidRPr="004B4D47" w:rsidRDefault="004B4D47" w:rsidP="004B4D47">
      <w:pPr>
        <w:widowControl/>
        <w:spacing w:after="0" w:line="276" w:lineRule="auto"/>
        <w:ind w:right="6"/>
        <w:rPr>
          <w:rFonts w:eastAsia="Calibri" w:cs="Arial"/>
          <w:bCs/>
          <w:szCs w:val="20"/>
          <w:lang w:eastAsia="zh-CN"/>
        </w:rPr>
      </w:pPr>
    </w:p>
    <w:p w14:paraId="575C3355"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 xml:space="preserve">Vsaka funkcionalnost, ki jo je ponudnik umestil v razred </w:t>
      </w:r>
      <w:r w:rsidRPr="004B4D47">
        <w:rPr>
          <w:rFonts w:eastAsia="Calibri" w:cs="Arial"/>
          <w:b/>
          <w:szCs w:val="20"/>
          <w:lang w:eastAsia="zh-CN"/>
        </w:rPr>
        <w:t>0</w:t>
      </w:r>
      <w:r w:rsidRPr="004B4D47">
        <w:rPr>
          <w:rFonts w:eastAsia="Calibri" w:cs="Arial"/>
          <w:bCs/>
          <w:szCs w:val="20"/>
          <w:lang w:eastAsia="zh-CN"/>
        </w:rPr>
        <w:t xml:space="preserve">, je vredno </w:t>
      </w:r>
      <w:r w:rsidRPr="004B4D47">
        <w:rPr>
          <w:rFonts w:eastAsia="Calibri" w:cs="Arial"/>
          <w:b/>
          <w:szCs w:val="20"/>
          <w:lang w:eastAsia="zh-CN"/>
        </w:rPr>
        <w:t>0</w:t>
      </w:r>
      <w:r w:rsidRPr="004B4D47">
        <w:rPr>
          <w:rFonts w:eastAsia="Calibri" w:cs="Arial"/>
          <w:bCs/>
          <w:szCs w:val="20"/>
          <w:lang w:eastAsia="zh-CN"/>
        </w:rPr>
        <w:t xml:space="preserve"> </w:t>
      </w:r>
      <w:proofErr w:type="spellStart"/>
      <w:r w:rsidRPr="004B4D47">
        <w:rPr>
          <w:rFonts w:eastAsia="Calibri" w:cs="Arial"/>
          <w:bCs/>
          <w:szCs w:val="20"/>
          <w:lang w:eastAsia="zh-CN"/>
        </w:rPr>
        <w:t>poenov</w:t>
      </w:r>
      <w:proofErr w:type="spellEnd"/>
      <w:r w:rsidRPr="004B4D47">
        <w:rPr>
          <w:rFonts w:eastAsia="Calibri" w:cs="Arial"/>
          <w:bCs/>
          <w:szCs w:val="20"/>
          <w:lang w:eastAsia="zh-CN"/>
        </w:rPr>
        <w:t>.</w:t>
      </w:r>
    </w:p>
    <w:p w14:paraId="072A1D59" w14:textId="7372E338" w:rsidR="004B4D47" w:rsidRPr="004B4D47" w:rsidRDefault="004B4D47" w:rsidP="004B4D47">
      <w:pPr>
        <w:widowControl/>
        <w:spacing w:after="0" w:line="276" w:lineRule="auto"/>
        <w:ind w:right="6"/>
        <w:rPr>
          <w:rFonts w:ascii="Calibri" w:eastAsia="Calibri" w:hAnsi="Calibri" w:cs="Calibri"/>
          <w:sz w:val="22"/>
          <w:lang w:eastAsia="zh-CN"/>
        </w:rPr>
      </w:pPr>
      <w:r w:rsidRPr="004B4D47">
        <w:rPr>
          <w:rFonts w:eastAsia="Calibri" w:cs="Arial"/>
          <w:bCs/>
          <w:szCs w:val="20"/>
          <w:lang w:eastAsia="zh-CN"/>
        </w:rPr>
        <w:t xml:space="preserve">Vsaka funkcionalnost, ki jo je ponudnik umestil v razred </w:t>
      </w:r>
      <w:r w:rsidRPr="004B4D47">
        <w:rPr>
          <w:rFonts w:eastAsia="Calibri" w:cs="Arial"/>
          <w:b/>
          <w:szCs w:val="20"/>
          <w:lang w:eastAsia="zh-CN"/>
        </w:rPr>
        <w:t>1</w:t>
      </w:r>
      <w:r w:rsidRPr="004B4D47">
        <w:rPr>
          <w:rFonts w:eastAsia="Calibri" w:cs="Arial"/>
          <w:bCs/>
          <w:szCs w:val="20"/>
          <w:lang w:eastAsia="zh-CN"/>
        </w:rPr>
        <w:t>, je vred</w:t>
      </w:r>
      <w:r w:rsidR="004E72E4">
        <w:rPr>
          <w:rFonts w:eastAsia="Calibri" w:cs="Arial"/>
          <w:bCs/>
          <w:szCs w:val="20"/>
          <w:lang w:eastAsia="zh-CN"/>
        </w:rPr>
        <w:t>e</w:t>
      </w:r>
      <w:r w:rsidRPr="004B4D47">
        <w:rPr>
          <w:rFonts w:eastAsia="Calibri" w:cs="Arial"/>
          <w:bCs/>
          <w:szCs w:val="20"/>
          <w:lang w:eastAsia="zh-CN"/>
        </w:rPr>
        <w:t xml:space="preserve">n </w:t>
      </w:r>
      <w:r w:rsidR="009C6894">
        <w:rPr>
          <w:rFonts w:eastAsia="Calibri" w:cs="Arial"/>
          <w:b/>
          <w:szCs w:val="20"/>
          <w:lang w:eastAsia="zh-CN"/>
        </w:rPr>
        <w:t>1</w:t>
      </w:r>
      <w:r w:rsidRPr="004B4D47">
        <w:rPr>
          <w:rFonts w:eastAsia="Calibri" w:cs="Arial"/>
          <w:b/>
          <w:szCs w:val="20"/>
          <w:lang w:eastAsia="zh-CN"/>
        </w:rPr>
        <w:t xml:space="preserve"> </w:t>
      </w:r>
      <w:proofErr w:type="spellStart"/>
      <w:r w:rsidRPr="004B4D47">
        <w:rPr>
          <w:rFonts w:eastAsia="Calibri" w:cs="Arial"/>
          <w:bCs/>
          <w:szCs w:val="20"/>
          <w:lang w:eastAsia="zh-CN"/>
        </w:rPr>
        <w:t>poen</w:t>
      </w:r>
      <w:proofErr w:type="spellEnd"/>
      <w:r w:rsidR="00E66A48">
        <w:rPr>
          <w:rFonts w:eastAsia="Calibri" w:cs="Arial"/>
          <w:bCs/>
          <w:szCs w:val="20"/>
          <w:lang w:eastAsia="zh-CN"/>
        </w:rPr>
        <w:t>.</w:t>
      </w:r>
    </w:p>
    <w:p w14:paraId="2DD2FBB1" w14:textId="77777777" w:rsidR="004B4D47" w:rsidRPr="004B4D47" w:rsidRDefault="004B4D47" w:rsidP="004B4D47">
      <w:pPr>
        <w:widowControl/>
        <w:spacing w:after="0" w:line="276" w:lineRule="auto"/>
        <w:ind w:right="6"/>
        <w:rPr>
          <w:rFonts w:eastAsia="Calibri" w:cs="Arial"/>
          <w:bCs/>
          <w:szCs w:val="20"/>
          <w:lang w:eastAsia="zh-CN"/>
        </w:rPr>
      </w:pPr>
    </w:p>
    <w:p w14:paraId="120E7332"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Število točk, zaokroženo na dve decimalni mesti natančno, se izračuna po naslednji formuli:</w:t>
      </w:r>
    </w:p>
    <w:p w14:paraId="4F65F9FD" w14:textId="77777777" w:rsidR="004B4D47" w:rsidRPr="004B4D47" w:rsidRDefault="004B4D47" w:rsidP="004B4D47">
      <w:pPr>
        <w:widowControl/>
        <w:spacing w:after="0" w:line="276" w:lineRule="auto"/>
        <w:ind w:right="6"/>
        <w:rPr>
          <w:rFonts w:eastAsia="Calibri" w:cs="Arial"/>
          <w:bCs/>
          <w:szCs w:val="20"/>
          <w:lang w:eastAsia="zh-CN"/>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570"/>
        <w:gridCol w:w="3480"/>
        <w:gridCol w:w="2280"/>
      </w:tblGrid>
      <w:tr w:rsidR="004B4D47" w:rsidRPr="004B4D47" w14:paraId="7C0A08E3" w14:textId="77777777" w:rsidTr="00773CE7">
        <w:trPr>
          <w:trHeight w:val="300"/>
        </w:trPr>
        <w:tc>
          <w:tcPr>
            <w:tcW w:w="2700" w:type="dxa"/>
            <w:vMerge w:val="restart"/>
            <w:tcBorders>
              <w:top w:val="nil"/>
              <w:left w:val="nil"/>
              <w:bottom w:val="nil"/>
              <w:right w:val="nil"/>
            </w:tcBorders>
            <w:shd w:val="clear" w:color="auto" w:fill="auto"/>
            <w:hideMark/>
          </w:tcPr>
          <w:p w14:paraId="16343AED" w14:textId="77777777"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 Št. točk na podlagi kriterija »Ocena funkcionalnosti ponujenega sistema« </w:t>
            </w:r>
          </w:p>
        </w:tc>
        <w:tc>
          <w:tcPr>
            <w:tcW w:w="570" w:type="dxa"/>
            <w:vMerge w:val="restart"/>
            <w:tcBorders>
              <w:top w:val="nil"/>
              <w:left w:val="nil"/>
              <w:bottom w:val="nil"/>
              <w:right w:val="nil"/>
            </w:tcBorders>
            <w:shd w:val="clear" w:color="auto" w:fill="auto"/>
            <w:vAlign w:val="center"/>
            <w:hideMark/>
          </w:tcPr>
          <w:p w14:paraId="6CC54BAB" w14:textId="77777777"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 = </w:t>
            </w:r>
          </w:p>
        </w:tc>
        <w:tc>
          <w:tcPr>
            <w:tcW w:w="3480" w:type="dxa"/>
            <w:tcBorders>
              <w:top w:val="nil"/>
              <w:left w:val="nil"/>
              <w:bottom w:val="single" w:sz="6" w:space="0" w:color="auto"/>
              <w:right w:val="nil"/>
            </w:tcBorders>
            <w:shd w:val="clear" w:color="auto" w:fill="auto"/>
            <w:vAlign w:val="center"/>
            <w:hideMark/>
          </w:tcPr>
          <w:p w14:paraId="67F4DA73" w14:textId="38324506"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 xml:space="preserve">seštevek prejetih </w:t>
            </w:r>
            <w:proofErr w:type="spellStart"/>
            <w:r w:rsidRPr="004B4D47">
              <w:rPr>
                <w:rFonts w:eastAsia="Times New Roman" w:cs="Arial"/>
                <w:kern w:val="0"/>
                <w:szCs w:val="20"/>
                <w:lang w:eastAsia="sl-SI"/>
              </w:rPr>
              <w:t>poenov</w:t>
            </w:r>
            <w:proofErr w:type="spellEnd"/>
            <w:r w:rsidRPr="004B4D47">
              <w:rPr>
                <w:rFonts w:eastAsia="Times New Roman" w:cs="Arial"/>
                <w:kern w:val="0"/>
                <w:szCs w:val="20"/>
                <w:lang w:eastAsia="sl-SI"/>
              </w:rPr>
              <w:t> </w:t>
            </w:r>
          </w:p>
        </w:tc>
        <w:tc>
          <w:tcPr>
            <w:tcW w:w="2280" w:type="dxa"/>
            <w:vMerge w:val="restart"/>
            <w:tcBorders>
              <w:top w:val="nil"/>
              <w:left w:val="nil"/>
              <w:bottom w:val="nil"/>
              <w:right w:val="nil"/>
            </w:tcBorders>
            <w:shd w:val="clear" w:color="auto" w:fill="auto"/>
            <w:vAlign w:val="center"/>
            <w:hideMark/>
          </w:tcPr>
          <w:p w14:paraId="376D6D62" w14:textId="77777777" w:rsidR="004B4D47" w:rsidRPr="004B4D47" w:rsidRDefault="004B4D47" w:rsidP="004B4D47">
            <w:pPr>
              <w:widowControl/>
              <w:suppressAutoHyphens w:val="0"/>
              <w:autoSpaceDN/>
              <w:spacing w:after="0"/>
              <w:jc w:val="left"/>
              <w:rPr>
                <w:rFonts w:ascii="Segoe UI" w:eastAsia="Times New Roman" w:hAnsi="Segoe UI" w:cs="Segoe UI"/>
                <w:kern w:val="0"/>
                <w:sz w:val="18"/>
                <w:szCs w:val="18"/>
                <w:lang w:eastAsia="sl-SI"/>
              </w:rPr>
            </w:pPr>
            <w:r w:rsidRPr="004B4D47">
              <w:rPr>
                <w:rFonts w:eastAsia="Times New Roman" w:cs="Arial"/>
                <w:kern w:val="0"/>
                <w:szCs w:val="20"/>
                <w:lang w:eastAsia="sl-SI"/>
              </w:rPr>
              <w:t>  x    40</w:t>
            </w:r>
          </w:p>
        </w:tc>
      </w:tr>
      <w:tr w:rsidR="004B4D47" w:rsidRPr="004B4D47" w14:paraId="50EC04CC" w14:textId="77777777" w:rsidTr="00773CE7">
        <w:trPr>
          <w:trHeight w:val="300"/>
        </w:trPr>
        <w:tc>
          <w:tcPr>
            <w:tcW w:w="0" w:type="auto"/>
            <w:vMerge/>
            <w:tcBorders>
              <w:top w:val="nil"/>
              <w:left w:val="nil"/>
              <w:bottom w:val="nil"/>
              <w:right w:val="nil"/>
            </w:tcBorders>
            <w:shd w:val="clear" w:color="auto" w:fill="auto"/>
            <w:vAlign w:val="center"/>
            <w:hideMark/>
          </w:tcPr>
          <w:p w14:paraId="2803E6D3" w14:textId="77777777" w:rsidR="004B4D47" w:rsidRPr="004B4D47" w:rsidRDefault="004B4D47" w:rsidP="004B4D47">
            <w:pPr>
              <w:widowControl/>
              <w:suppressAutoHyphens w:val="0"/>
              <w:autoSpaceDN/>
              <w:spacing w:after="0"/>
              <w:jc w:val="left"/>
              <w:textAlignment w:val="auto"/>
              <w:rPr>
                <w:rFonts w:ascii="Segoe UI" w:eastAsia="Times New Roman" w:hAnsi="Segoe UI" w:cs="Segoe UI"/>
                <w:kern w:val="0"/>
                <w:sz w:val="18"/>
                <w:szCs w:val="18"/>
                <w:lang w:eastAsia="sl-SI"/>
              </w:rPr>
            </w:pPr>
          </w:p>
        </w:tc>
        <w:tc>
          <w:tcPr>
            <w:tcW w:w="0" w:type="auto"/>
            <w:vMerge/>
            <w:tcBorders>
              <w:top w:val="nil"/>
              <w:left w:val="nil"/>
              <w:bottom w:val="nil"/>
              <w:right w:val="nil"/>
            </w:tcBorders>
            <w:shd w:val="clear" w:color="auto" w:fill="auto"/>
            <w:vAlign w:val="center"/>
            <w:hideMark/>
          </w:tcPr>
          <w:p w14:paraId="38BAF7F5" w14:textId="77777777" w:rsidR="004B4D47" w:rsidRPr="004B4D47" w:rsidRDefault="004B4D47" w:rsidP="004B4D47">
            <w:pPr>
              <w:widowControl/>
              <w:suppressAutoHyphens w:val="0"/>
              <w:autoSpaceDN/>
              <w:spacing w:after="0"/>
              <w:jc w:val="left"/>
              <w:textAlignment w:val="auto"/>
              <w:rPr>
                <w:rFonts w:ascii="Segoe UI" w:eastAsia="Times New Roman" w:hAnsi="Segoe UI" w:cs="Segoe UI"/>
                <w:kern w:val="0"/>
                <w:sz w:val="18"/>
                <w:szCs w:val="18"/>
                <w:lang w:eastAsia="sl-SI"/>
              </w:rPr>
            </w:pPr>
          </w:p>
        </w:tc>
        <w:tc>
          <w:tcPr>
            <w:tcW w:w="3480" w:type="dxa"/>
            <w:tcBorders>
              <w:top w:val="single" w:sz="6" w:space="0" w:color="auto"/>
              <w:left w:val="nil"/>
              <w:bottom w:val="nil"/>
              <w:right w:val="nil"/>
            </w:tcBorders>
            <w:shd w:val="clear" w:color="auto" w:fill="auto"/>
            <w:vAlign w:val="center"/>
            <w:hideMark/>
          </w:tcPr>
          <w:p w14:paraId="77C73A88" w14:textId="4D4B6AE8" w:rsidR="004B4D47" w:rsidRPr="004B4D47" w:rsidRDefault="009C6894" w:rsidP="004B4D47">
            <w:pPr>
              <w:widowControl/>
              <w:suppressAutoHyphens w:val="0"/>
              <w:autoSpaceDN/>
              <w:spacing w:after="0"/>
              <w:jc w:val="center"/>
              <w:rPr>
                <w:rFonts w:ascii="Segoe UI" w:eastAsia="Times New Roman" w:hAnsi="Segoe UI" w:cs="Segoe UI"/>
                <w:kern w:val="0"/>
                <w:sz w:val="18"/>
                <w:szCs w:val="18"/>
                <w:lang w:eastAsia="sl-SI"/>
              </w:rPr>
            </w:pPr>
            <w:r>
              <w:rPr>
                <w:rFonts w:eastAsia="Times New Roman" w:cs="Arial"/>
                <w:kern w:val="0"/>
                <w:szCs w:val="20"/>
                <w:lang w:eastAsia="sl-SI"/>
              </w:rPr>
              <w:t>12</w:t>
            </w:r>
            <w:r w:rsidR="004B4D47" w:rsidRPr="004B4D47">
              <w:rPr>
                <w:rFonts w:eastAsia="Times New Roman" w:cs="Arial"/>
                <w:kern w:val="0"/>
                <w:szCs w:val="20"/>
                <w:lang w:eastAsia="sl-SI"/>
              </w:rPr>
              <w:t> </w:t>
            </w:r>
          </w:p>
        </w:tc>
        <w:tc>
          <w:tcPr>
            <w:tcW w:w="0" w:type="auto"/>
            <w:vMerge/>
            <w:tcBorders>
              <w:top w:val="nil"/>
              <w:left w:val="nil"/>
              <w:bottom w:val="nil"/>
              <w:right w:val="nil"/>
            </w:tcBorders>
            <w:shd w:val="clear" w:color="auto" w:fill="auto"/>
            <w:vAlign w:val="center"/>
            <w:hideMark/>
          </w:tcPr>
          <w:p w14:paraId="311D6D04" w14:textId="77777777" w:rsidR="004B4D47" w:rsidRPr="004B4D47" w:rsidRDefault="004B4D47" w:rsidP="004B4D47">
            <w:pPr>
              <w:widowControl/>
              <w:suppressAutoHyphens w:val="0"/>
              <w:autoSpaceDN/>
              <w:spacing w:after="0"/>
              <w:jc w:val="left"/>
              <w:textAlignment w:val="auto"/>
              <w:rPr>
                <w:rFonts w:ascii="Segoe UI" w:eastAsia="Times New Roman" w:hAnsi="Segoe UI" w:cs="Segoe UI"/>
                <w:kern w:val="0"/>
                <w:sz w:val="18"/>
                <w:szCs w:val="18"/>
                <w:lang w:eastAsia="sl-SI"/>
              </w:rPr>
            </w:pPr>
          </w:p>
        </w:tc>
      </w:tr>
    </w:tbl>
    <w:p w14:paraId="0980F7DB" w14:textId="77777777" w:rsidR="004B4D47" w:rsidRPr="004B4D47" w:rsidRDefault="004B4D47" w:rsidP="004B4D47">
      <w:pPr>
        <w:widowControl/>
        <w:spacing w:after="0" w:line="276" w:lineRule="auto"/>
        <w:ind w:right="6"/>
        <w:rPr>
          <w:rFonts w:eastAsia="Calibri" w:cs="Arial"/>
          <w:bCs/>
          <w:szCs w:val="20"/>
          <w:lang w:eastAsia="zh-CN"/>
        </w:rPr>
      </w:pPr>
    </w:p>
    <w:p w14:paraId="66E7FC29" w14:textId="7A6C63DE" w:rsidR="00B21C2B" w:rsidRPr="00A577E0" w:rsidRDefault="00B21C2B" w:rsidP="004B4D47">
      <w:pPr>
        <w:widowControl/>
        <w:suppressAutoHyphens w:val="0"/>
        <w:autoSpaceDN/>
        <w:spacing w:after="240"/>
        <w:textAlignment w:val="auto"/>
        <w:rPr>
          <w:rFonts w:eastAsia="Times New Roman" w:cs="Arial"/>
          <w:kern w:val="0"/>
          <w:sz w:val="24"/>
          <w:szCs w:val="24"/>
          <w:lang w:eastAsia="sl-SI"/>
        </w:rPr>
      </w:pP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D571" w14:textId="77777777" w:rsidR="00190671" w:rsidRDefault="00190671" w:rsidP="001A1350">
      <w:pPr>
        <w:spacing w:after="0"/>
      </w:pPr>
      <w:r>
        <w:separator/>
      </w:r>
    </w:p>
  </w:endnote>
  <w:endnote w:type="continuationSeparator" w:id="0">
    <w:p w14:paraId="26F80396" w14:textId="77777777" w:rsidR="00190671" w:rsidRDefault="00190671" w:rsidP="001A1350">
      <w:pPr>
        <w:spacing w:after="0"/>
      </w:pPr>
      <w:r>
        <w:continuationSeparator/>
      </w:r>
    </w:p>
  </w:endnote>
  <w:endnote w:type="continuationNotice" w:id="1">
    <w:p w14:paraId="24A91571" w14:textId="77777777" w:rsidR="00190671" w:rsidRDefault="00190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8722" w14:textId="77777777" w:rsidR="00190671" w:rsidRDefault="00190671" w:rsidP="001A1350">
      <w:pPr>
        <w:spacing w:after="0"/>
      </w:pPr>
      <w:r>
        <w:separator/>
      </w:r>
    </w:p>
  </w:footnote>
  <w:footnote w:type="continuationSeparator" w:id="0">
    <w:p w14:paraId="1ECAAACA" w14:textId="77777777" w:rsidR="00190671" w:rsidRDefault="00190671" w:rsidP="001A1350">
      <w:pPr>
        <w:spacing w:after="0"/>
      </w:pPr>
      <w:r>
        <w:continuationSeparator/>
      </w:r>
    </w:p>
  </w:footnote>
  <w:footnote w:type="continuationNotice" w:id="1">
    <w:p w14:paraId="7E4F4F2D" w14:textId="77777777" w:rsidR="00190671" w:rsidRDefault="00190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0671"/>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9AD"/>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630B3"/>
    <w:rsid w:val="0037224C"/>
    <w:rsid w:val="003733B2"/>
    <w:rsid w:val="00374CF1"/>
    <w:rsid w:val="00377EC9"/>
    <w:rsid w:val="003816F6"/>
    <w:rsid w:val="003864F9"/>
    <w:rsid w:val="00387078"/>
    <w:rsid w:val="00390D7A"/>
    <w:rsid w:val="003953CD"/>
    <w:rsid w:val="00395AE6"/>
    <w:rsid w:val="003A31D2"/>
    <w:rsid w:val="003B0C7A"/>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B4D47"/>
    <w:rsid w:val="004C062C"/>
    <w:rsid w:val="004D01FF"/>
    <w:rsid w:val="004D3CF4"/>
    <w:rsid w:val="004D44D1"/>
    <w:rsid w:val="004E3D16"/>
    <w:rsid w:val="004E5FF8"/>
    <w:rsid w:val="004E72E4"/>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45031"/>
    <w:rsid w:val="00550839"/>
    <w:rsid w:val="00551498"/>
    <w:rsid w:val="005707FA"/>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DF0"/>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1DF"/>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C6894"/>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058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03ECF"/>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66A48"/>
    <w:rsid w:val="00E71612"/>
    <w:rsid w:val="00E74CE3"/>
    <w:rsid w:val="00E758DB"/>
    <w:rsid w:val="00E875B8"/>
    <w:rsid w:val="00E90BEA"/>
    <w:rsid w:val="00E919B8"/>
    <w:rsid w:val="00E928C2"/>
    <w:rsid w:val="00E94E6B"/>
    <w:rsid w:val="00E96055"/>
    <w:rsid w:val="00EA39F3"/>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A501B"/>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551</Words>
  <Characters>3146</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5</cp:revision>
  <cp:lastPrinted>2025-04-09T12:19:00Z</cp:lastPrinted>
  <dcterms:created xsi:type="dcterms:W3CDTF">2025-05-20T06:23:00Z</dcterms:created>
  <dcterms:modified xsi:type="dcterms:W3CDTF">2025-05-21T07:11:00Z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