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9F8E" w14:textId="1F2DF4A4" w:rsidR="00CB4327" w:rsidRPr="00BA6FE1" w:rsidRDefault="00CB4327" w:rsidP="0082793F">
      <w:pPr>
        <w:spacing w:after="0" w:line="240" w:lineRule="auto"/>
        <w:jc w:val="center"/>
        <w:rPr>
          <w:rFonts w:ascii="Titillium Web" w:hAnsi="Titillium Web"/>
          <w:lang w:val="sl-SI"/>
        </w:rPr>
      </w:pPr>
      <w:r w:rsidRPr="00BA6FE1">
        <w:rPr>
          <w:rFonts w:ascii="Titillium Web" w:hAnsi="Titillium Web"/>
          <w:b/>
          <w:lang w:val="sl-SI"/>
        </w:rPr>
        <w:t>IZJAVA</w:t>
      </w:r>
      <w:r w:rsidR="00C94D30" w:rsidRPr="00BA6FE1">
        <w:rPr>
          <w:rFonts w:ascii="Titillium Web" w:hAnsi="Titillium Web"/>
          <w:b/>
          <w:lang w:val="sl-SI"/>
        </w:rPr>
        <w:t xml:space="preserve"> po 35. členu ZIntPK</w:t>
      </w:r>
      <w:r w:rsidR="00B37B0B" w:rsidRPr="00BA6FE1">
        <w:rPr>
          <w:rStyle w:val="Sprotnaopomba-sklic"/>
          <w:rFonts w:ascii="Titillium Web" w:hAnsi="Titillium Web"/>
          <w:b/>
          <w:lang w:val="sl-SI"/>
        </w:rPr>
        <w:footnoteReference w:id="1"/>
      </w:r>
    </w:p>
    <w:p w14:paraId="71C0871C" w14:textId="5233C828" w:rsidR="00CB4327" w:rsidRPr="00BA6FE1" w:rsidRDefault="00CB4327" w:rsidP="0082793F">
      <w:pPr>
        <w:spacing w:after="0" w:line="240" w:lineRule="auto"/>
        <w:jc w:val="both"/>
        <w:rPr>
          <w:rFonts w:ascii="Titillium Web" w:hAnsi="Titillium Web"/>
          <w:lang w:val="sl-SI"/>
        </w:rPr>
      </w:pPr>
    </w:p>
    <w:p w14:paraId="27928EE8" w14:textId="77777777" w:rsidR="00C94D30" w:rsidRPr="00BA6FE1" w:rsidRDefault="00C94D30" w:rsidP="0082793F">
      <w:pPr>
        <w:spacing w:after="0" w:line="240" w:lineRule="auto"/>
        <w:jc w:val="both"/>
        <w:rPr>
          <w:rFonts w:ascii="Titillium Web" w:hAnsi="Titillium Web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BA6FE1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BA6FE1" w:rsidRDefault="00232381" w:rsidP="0082793F">
            <w:pPr>
              <w:spacing w:after="0" w:line="240" w:lineRule="auto"/>
              <w:jc w:val="center"/>
              <w:rPr>
                <w:rFonts w:ascii="Titillium Web" w:hAnsi="Titillium Web"/>
                <w:b/>
                <w:lang w:val="sl-SI"/>
              </w:rPr>
            </w:pPr>
            <w:r w:rsidRPr="00BA6FE1">
              <w:rPr>
                <w:rFonts w:ascii="Titillium Web" w:hAnsi="Titillium Web"/>
                <w:b/>
                <w:lang w:val="sl-SI"/>
              </w:rPr>
              <w:t>Javno naročilo</w:t>
            </w:r>
          </w:p>
        </w:tc>
      </w:tr>
      <w:tr w:rsidR="00F7651F" w:rsidRPr="00BA6FE1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BA6FE1" w:rsidRDefault="00232381" w:rsidP="0082793F">
            <w:pPr>
              <w:spacing w:after="0" w:line="240" w:lineRule="auto"/>
              <w:rPr>
                <w:rFonts w:ascii="Titillium Web" w:hAnsi="Titillium Web"/>
                <w:b/>
                <w:lang w:val="sl-SI"/>
              </w:rPr>
            </w:pPr>
            <w:r w:rsidRPr="00BA6FE1">
              <w:rPr>
                <w:rFonts w:ascii="Titillium Web" w:hAnsi="Titillium Web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71B5E720" w:rsidR="00653AE5" w:rsidRPr="00BA6FE1" w:rsidRDefault="008873C5" w:rsidP="0082793F">
            <w:pPr>
              <w:spacing w:after="0" w:line="240" w:lineRule="auto"/>
              <w:rPr>
                <w:rFonts w:ascii="Titillium Web" w:hAnsi="Titillium Web"/>
                <w:b/>
                <w:lang w:val="sl-SI"/>
              </w:rPr>
            </w:pPr>
            <w:r w:rsidRPr="00BA6FE1">
              <w:rPr>
                <w:rFonts w:ascii="Titillium Web" w:hAnsi="Titillium Web"/>
                <w:b/>
                <w:lang w:val="sl-SI"/>
              </w:rPr>
              <w:fldChar w:fldCharType="begin"/>
            </w:r>
            <w:r w:rsidRPr="00BA6FE1">
              <w:rPr>
                <w:rFonts w:ascii="Titillium Web" w:hAnsi="Titillium Web"/>
                <w:b/>
                <w:lang w:val="sl-SI"/>
              </w:rPr>
              <w:instrText xml:space="preserve"> DOCPROPERTY  "MFiles_P1021n1_P0"  \* MERGEFORMAT </w:instrText>
            </w:r>
            <w:r w:rsidRPr="00BA6FE1">
              <w:rPr>
                <w:rFonts w:ascii="Titillium Web" w:hAnsi="Titillium Web"/>
                <w:b/>
                <w:lang w:val="sl-SI"/>
              </w:rPr>
              <w:fldChar w:fldCharType="separate"/>
            </w:r>
            <w:r w:rsidR="00554629" w:rsidRPr="00BA6FE1">
              <w:rPr>
                <w:rFonts w:ascii="Titillium Web" w:hAnsi="Titillium Web"/>
                <w:b/>
                <w:lang w:val="sl-SI"/>
              </w:rPr>
              <w:t>Javni holding Maribor d.o.o.</w:t>
            </w:r>
            <w:r w:rsidRPr="00BA6FE1">
              <w:rPr>
                <w:rFonts w:ascii="Titillium Web" w:hAnsi="Titillium Web"/>
                <w:b/>
                <w:lang w:val="sl-SI"/>
              </w:rPr>
              <w:fldChar w:fldCharType="end"/>
            </w:r>
          </w:p>
          <w:p w14:paraId="76CB6C21" w14:textId="01B26E4D" w:rsidR="008873C5" w:rsidRPr="00BA6FE1" w:rsidRDefault="008873C5" w:rsidP="0082793F">
            <w:pPr>
              <w:spacing w:after="0" w:line="240" w:lineRule="auto"/>
              <w:rPr>
                <w:rFonts w:ascii="Titillium Web" w:hAnsi="Titillium Web"/>
                <w:b/>
                <w:lang w:val="sl-SI"/>
              </w:rPr>
            </w:pPr>
            <w:r w:rsidRPr="00BA6FE1">
              <w:rPr>
                <w:rFonts w:ascii="Titillium Web" w:hAnsi="Titillium Web"/>
                <w:b/>
                <w:lang w:val="sl-SI"/>
              </w:rPr>
              <w:fldChar w:fldCharType="begin"/>
            </w:r>
            <w:r w:rsidRPr="00BA6FE1">
              <w:rPr>
                <w:rFonts w:ascii="Titillium Web" w:hAnsi="Titillium Web"/>
                <w:b/>
                <w:lang w:val="sl-SI"/>
              </w:rPr>
              <w:instrText xml:space="preserve"> DOCPROPERTY  "MFiles_P1021n1_P1033"  \* MERGEFORMAT </w:instrText>
            </w:r>
            <w:r w:rsidRPr="00BA6FE1">
              <w:rPr>
                <w:rFonts w:ascii="Titillium Web" w:hAnsi="Titillium Web"/>
                <w:b/>
                <w:lang w:val="sl-SI"/>
              </w:rPr>
              <w:fldChar w:fldCharType="separate"/>
            </w:r>
            <w:r w:rsidR="00554629" w:rsidRPr="00BA6FE1">
              <w:rPr>
                <w:rFonts w:ascii="Titillium Web" w:hAnsi="Titillium Web"/>
                <w:b/>
                <w:lang w:val="sl-SI"/>
              </w:rPr>
              <w:t>Zagrebška cesta 30</w:t>
            </w:r>
            <w:r w:rsidRPr="00BA6FE1">
              <w:rPr>
                <w:rFonts w:ascii="Titillium Web" w:hAnsi="Titillium Web"/>
                <w:b/>
                <w:lang w:val="sl-SI"/>
              </w:rPr>
              <w:fldChar w:fldCharType="end"/>
            </w:r>
          </w:p>
          <w:p w14:paraId="75002113" w14:textId="2D2081C6" w:rsidR="000749E5" w:rsidRPr="00BA6FE1" w:rsidRDefault="000749E5" w:rsidP="0082793F">
            <w:pPr>
              <w:spacing w:after="0" w:line="240" w:lineRule="auto"/>
              <w:rPr>
                <w:rFonts w:ascii="Titillium Web" w:hAnsi="Titillium Web"/>
                <w:b/>
                <w:lang w:val="sl-SI"/>
              </w:rPr>
            </w:pPr>
            <w:r w:rsidRPr="00BA6FE1">
              <w:rPr>
                <w:rFonts w:ascii="Titillium Web" w:hAnsi="Titillium Web"/>
                <w:b/>
                <w:lang w:val="sl-SI"/>
              </w:rPr>
              <w:fldChar w:fldCharType="begin"/>
            </w:r>
            <w:r w:rsidRPr="00BA6FE1">
              <w:rPr>
                <w:rFonts w:ascii="Titillium Web" w:hAnsi="Titillium Web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BA6FE1">
              <w:rPr>
                <w:rFonts w:ascii="Titillium Web" w:hAnsi="Titillium Web"/>
                <w:b/>
                <w:lang w:val="sl-SI"/>
              </w:rPr>
              <w:fldChar w:fldCharType="separate"/>
            </w:r>
            <w:r w:rsidR="00554629" w:rsidRPr="00BA6FE1">
              <w:rPr>
                <w:rFonts w:ascii="Titillium Web" w:hAnsi="Titillium Web"/>
                <w:b/>
                <w:lang w:val="sl-SI"/>
              </w:rPr>
              <w:t>2000 Maribor</w:t>
            </w:r>
            <w:r w:rsidRPr="00BA6FE1">
              <w:rPr>
                <w:rFonts w:ascii="Titillium Web" w:hAnsi="Titillium Web"/>
                <w:b/>
                <w:lang w:val="sl-SI"/>
              </w:rPr>
              <w:fldChar w:fldCharType="end"/>
            </w:r>
          </w:p>
        </w:tc>
      </w:tr>
      <w:tr w:rsidR="00F7651F" w:rsidRPr="00BA6FE1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BA6FE1" w:rsidRDefault="003F3BAD" w:rsidP="0082793F">
            <w:pPr>
              <w:spacing w:after="0" w:line="240" w:lineRule="auto"/>
              <w:rPr>
                <w:rFonts w:ascii="Titillium Web" w:hAnsi="Titillium Web"/>
                <w:b/>
                <w:lang w:val="sl-SI"/>
              </w:rPr>
            </w:pPr>
            <w:r w:rsidRPr="00BA6FE1">
              <w:rPr>
                <w:rFonts w:ascii="Titillium Web" w:hAnsi="Titillium Web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0C01EAC5" w:rsidR="00F7651F" w:rsidRPr="00BA6FE1" w:rsidRDefault="00BA6FE1" w:rsidP="0082793F">
            <w:pPr>
              <w:spacing w:after="0" w:line="240" w:lineRule="auto"/>
              <w:rPr>
                <w:rFonts w:ascii="Titillium Web" w:hAnsi="Titillium Web"/>
                <w:lang w:val="sl-SI"/>
              </w:rPr>
            </w:pPr>
            <w:r w:rsidRPr="00BA6FE1">
              <w:rPr>
                <w:rFonts w:ascii="Titillium Web" w:hAnsi="Titillium Web"/>
                <w:b/>
              </w:rPr>
              <w:t>JN-0015/2026</w:t>
            </w:r>
            <w:r w:rsidR="008873C5" w:rsidRPr="00BA6FE1">
              <w:rPr>
                <w:rFonts w:ascii="Titillium Web" w:hAnsi="Titillium Web"/>
                <w:lang w:val="sl-SI"/>
              </w:rPr>
              <w:fldChar w:fldCharType="begin"/>
            </w:r>
            <w:r w:rsidR="008873C5" w:rsidRPr="00BA6FE1">
              <w:rPr>
                <w:rFonts w:ascii="Titillium Web" w:hAnsi="Titillium Web"/>
                <w:lang w:val="sl-SI"/>
              </w:rPr>
              <w:instrText xml:space="preserve"> DOCPROPERTY  "MFiles_P1045"  \* MERGEFORMAT </w:instrText>
            </w:r>
            <w:r w:rsidR="008873C5" w:rsidRPr="00BA6FE1">
              <w:rPr>
                <w:rFonts w:ascii="Titillium Web" w:hAnsi="Titillium Web"/>
                <w:lang w:val="sl-SI"/>
              </w:rPr>
              <w:fldChar w:fldCharType="end"/>
            </w:r>
          </w:p>
        </w:tc>
      </w:tr>
      <w:tr w:rsidR="00F7651F" w:rsidRPr="00BA6FE1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BA6FE1" w:rsidRDefault="007423B6" w:rsidP="0082793F">
            <w:pPr>
              <w:spacing w:after="0" w:line="240" w:lineRule="auto"/>
              <w:rPr>
                <w:rFonts w:ascii="Titillium Web" w:hAnsi="Titillium Web"/>
                <w:b/>
                <w:lang w:val="sl-SI"/>
              </w:rPr>
            </w:pPr>
            <w:r w:rsidRPr="00BA6FE1">
              <w:rPr>
                <w:rFonts w:ascii="Titillium Web" w:hAnsi="Titillium Web"/>
                <w:b/>
                <w:lang w:val="sl-SI"/>
              </w:rPr>
              <w:t xml:space="preserve">Naziv </w:t>
            </w:r>
            <w:r w:rsidR="003F3BAD" w:rsidRPr="00BA6FE1">
              <w:rPr>
                <w:rFonts w:ascii="Titillium Web" w:hAnsi="Titillium Web"/>
                <w:b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269EA04" w:rsidR="00F7651F" w:rsidRPr="00BA6FE1" w:rsidRDefault="008873C5" w:rsidP="0082793F">
            <w:pPr>
              <w:spacing w:after="0" w:line="240" w:lineRule="auto"/>
              <w:rPr>
                <w:rFonts w:ascii="Titillium Web" w:hAnsi="Titillium Web"/>
                <w:b/>
                <w:lang w:val="sl-SI"/>
              </w:rPr>
            </w:pPr>
            <w:r w:rsidRPr="00BA6FE1">
              <w:rPr>
                <w:rFonts w:ascii="Titillium Web" w:hAnsi="Titillium Web"/>
                <w:b/>
                <w:lang w:val="sl-SI"/>
              </w:rPr>
              <w:fldChar w:fldCharType="begin"/>
            </w:r>
            <w:r w:rsidRPr="00BA6FE1">
              <w:rPr>
                <w:rFonts w:ascii="Titillium Web" w:hAnsi="Titillium Web"/>
                <w:b/>
                <w:lang w:val="sl-SI"/>
              </w:rPr>
              <w:instrText xml:space="preserve"> DOCPROPERTY  "MFiles_P1046"  \* MERGEFORMAT </w:instrText>
            </w:r>
            <w:r w:rsidRPr="00BA6FE1">
              <w:rPr>
                <w:rFonts w:ascii="Titillium Web" w:hAnsi="Titillium Web"/>
                <w:b/>
                <w:lang w:val="sl-SI"/>
              </w:rPr>
              <w:fldChar w:fldCharType="separate"/>
            </w:r>
            <w:r w:rsidR="00554629" w:rsidRPr="00BA6FE1">
              <w:rPr>
                <w:rFonts w:ascii="Titillium Web" w:hAnsi="Titillium Web"/>
                <w:b/>
                <w:lang w:val="sl-SI"/>
              </w:rPr>
              <w:t>Izvedba, postavitev in migracija novega centralnega    informacijskega sistema za podporo evidence delovnega časa, obračuna plač, kadrovskih procesov in kadrovskega portala za podjetja znotraj Javnega holdinga Maribor (JHMB)</w:t>
            </w:r>
            <w:r w:rsidRPr="00BA6FE1">
              <w:rPr>
                <w:rFonts w:ascii="Titillium Web" w:hAnsi="Titillium Web"/>
                <w:b/>
                <w:lang w:val="sl-SI"/>
              </w:rPr>
              <w:fldChar w:fldCharType="end"/>
            </w:r>
          </w:p>
        </w:tc>
      </w:tr>
    </w:tbl>
    <w:p w14:paraId="5036AA7B" w14:textId="2B305728" w:rsidR="00CB4327" w:rsidRPr="00BA6FE1" w:rsidRDefault="00CB4327" w:rsidP="0082793F">
      <w:pPr>
        <w:spacing w:after="0" w:line="240" w:lineRule="auto"/>
        <w:jc w:val="both"/>
        <w:rPr>
          <w:rFonts w:ascii="Titillium Web" w:hAnsi="Titillium Web"/>
          <w:lang w:val="sl-SI"/>
        </w:rPr>
      </w:pPr>
    </w:p>
    <w:p w14:paraId="788C5087" w14:textId="77777777" w:rsidR="00B37B0B" w:rsidRPr="00BA6FE1" w:rsidRDefault="00B37B0B" w:rsidP="0082793F">
      <w:pPr>
        <w:spacing w:after="0" w:line="240" w:lineRule="auto"/>
        <w:jc w:val="both"/>
        <w:rPr>
          <w:rFonts w:ascii="Titillium Web" w:hAnsi="Titillium Web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BA6FE1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BA6FE1" w:rsidRDefault="00B37B0B" w:rsidP="00811F40">
            <w:pPr>
              <w:spacing w:after="0" w:line="240" w:lineRule="auto"/>
              <w:rPr>
                <w:rFonts w:ascii="Titillium Web" w:hAnsi="Titillium Web"/>
                <w:b/>
                <w:lang w:val="sl-SI"/>
              </w:rPr>
            </w:pPr>
            <w:r w:rsidRPr="00BA6FE1">
              <w:rPr>
                <w:rFonts w:ascii="Titillium Web" w:hAnsi="Titillium Web"/>
                <w:b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vAlign w:val="center"/>
          </w:tcPr>
          <w:p w14:paraId="6A7A1235" w14:textId="77777777" w:rsidR="00B37B0B" w:rsidRPr="00BA6FE1" w:rsidRDefault="00B37B0B" w:rsidP="00811F40">
            <w:pPr>
              <w:spacing w:after="0" w:line="240" w:lineRule="auto"/>
              <w:rPr>
                <w:rFonts w:ascii="Titillium Web" w:hAnsi="Titillium Web"/>
                <w:lang w:val="sl-SI"/>
              </w:rPr>
            </w:pPr>
          </w:p>
        </w:tc>
      </w:tr>
    </w:tbl>
    <w:p w14:paraId="6D302ACA" w14:textId="77777777" w:rsidR="00B37B0B" w:rsidRPr="00BA6FE1" w:rsidRDefault="00B37B0B" w:rsidP="0082793F">
      <w:pPr>
        <w:spacing w:after="0" w:line="240" w:lineRule="auto"/>
        <w:jc w:val="both"/>
        <w:rPr>
          <w:rFonts w:ascii="Titillium Web" w:hAnsi="Titillium Web"/>
          <w:lang w:val="sl-SI"/>
        </w:rPr>
      </w:pPr>
    </w:p>
    <w:p w14:paraId="46E644FD" w14:textId="013CB6EC" w:rsidR="00736A02" w:rsidRPr="00BA6FE1" w:rsidRDefault="00B37B0B" w:rsidP="00B37B0B">
      <w:pPr>
        <w:spacing w:after="0" w:line="240" w:lineRule="auto"/>
        <w:jc w:val="center"/>
        <w:rPr>
          <w:rFonts w:ascii="Titillium Web" w:hAnsi="Titillium Web"/>
          <w:lang w:val="sl-SI"/>
        </w:rPr>
      </w:pPr>
      <w:r w:rsidRPr="00BA6FE1">
        <w:rPr>
          <w:rFonts w:ascii="Titillium Web" w:hAnsi="Titillium Web"/>
          <w:lang w:val="sl-SI"/>
        </w:rPr>
        <w:t>izjavljam, da poslovni subjekt</w:t>
      </w:r>
    </w:p>
    <w:p w14:paraId="27204E2F" w14:textId="6F984D55" w:rsidR="00736A02" w:rsidRPr="00BA6FE1" w:rsidRDefault="00736A02" w:rsidP="0082793F">
      <w:pPr>
        <w:spacing w:after="0" w:line="240" w:lineRule="auto"/>
        <w:jc w:val="both"/>
        <w:rPr>
          <w:rFonts w:ascii="Titillium Web" w:hAnsi="Titillium Web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BA6FE1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BA6FE1" w:rsidRDefault="00B37B0B" w:rsidP="00811F40">
            <w:pPr>
              <w:spacing w:after="0" w:line="240" w:lineRule="auto"/>
              <w:rPr>
                <w:rFonts w:ascii="Titillium Web" w:hAnsi="Titillium Web"/>
                <w:b/>
                <w:lang w:val="sl-SI"/>
              </w:rPr>
            </w:pPr>
            <w:r w:rsidRPr="00BA6FE1">
              <w:rPr>
                <w:rFonts w:ascii="Titillium Web" w:hAnsi="Titillium Web"/>
                <w:b/>
                <w:lang w:val="sl-SI"/>
              </w:rPr>
              <w:t xml:space="preserve">Naziv poslovnega subjekta </w:t>
            </w:r>
            <w:r w:rsidRPr="00BA6FE1">
              <w:rPr>
                <w:rFonts w:ascii="Titillium Web" w:hAnsi="Titillium Web"/>
                <w:bCs/>
                <w:lang w:val="sl-SI"/>
              </w:rPr>
              <w:t>(kot izhaja iz uradnih evidenc)</w:t>
            </w:r>
          </w:p>
        </w:tc>
        <w:tc>
          <w:tcPr>
            <w:tcW w:w="6572" w:type="dxa"/>
            <w:vAlign w:val="center"/>
          </w:tcPr>
          <w:p w14:paraId="7A1723DD" w14:textId="77777777" w:rsidR="00B37B0B" w:rsidRPr="00BA6FE1" w:rsidRDefault="00B37B0B" w:rsidP="00811F40">
            <w:pPr>
              <w:spacing w:after="0" w:line="240" w:lineRule="auto"/>
              <w:rPr>
                <w:rFonts w:ascii="Titillium Web" w:hAnsi="Titillium Web"/>
                <w:lang w:val="sl-SI"/>
              </w:rPr>
            </w:pPr>
          </w:p>
        </w:tc>
      </w:tr>
    </w:tbl>
    <w:p w14:paraId="40DB9C62" w14:textId="77777777" w:rsidR="00B37B0B" w:rsidRPr="00BA6FE1" w:rsidRDefault="00B37B0B" w:rsidP="0082793F">
      <w:pPr>
        <w:spacing w:after="0" w:line="240" w:lineRule="auto"/>
        <w:jc w:val="both"/>
        <w:rPr>
          <w:rFonts w:ascii="Titillium Web" w:hAnsi="Titillium Web"/>
          <w:lang w:val="sl-SI"/>
        </w:rPr>
      </w:pPr>
    </w:p>
    <w:p w14:paraId="2677943D" w14:textId="4513153A" w:rsidR="00DC6903" w:rsidRPr="00BA6FE1" w:rsidRDefault="00B37B0B" w:rsidP="0082793F">
      <w:pPr>
        <w:spacing w:after="0" w:line="240" w:lineRule="auto"/>
        <w:jc w:val="both"/>
        <w:rPr>
          <w:rFonts w:ascii="Titillium Web" w:hAnsi="Titillium Web"/>
          <w:lang w:val="sl-SI"/>
        </w:rPr>
      </w:pPr>
      <w:r w:rsidRPr="00BA6FE1">
        <w:rPr>
          <w:rFonts w:ascii="Titillium Web" w:hAnsi="Titillium Web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00628" w:rsidRPr="00BA6FE1">
        <w:rPr>
          <w:rFonts w:ascii="Titillium Web" w:hAnsi="Titillium Web"/>
          <w:lang w:val="sl-SI"/>
        </w:rPr>
        <w:t>Uradni list RS, št. 69/11, 158/20, 3/22 – ZDeb in 16/23 – ZZPri</w:t>
      </w:r>
      <w:r w:rsidR="0006624B" w:rsidRPr="00BA6FE1">
        <w:rPr>
          <w:rFonts w:ascii="Titillium Web" w:hAnsi="Titillium Web"/>
          <w:lang w:val="sl-SI"/>
        </w:rPr>
        <w:t>;</w:t>
      </w:r>
      <w:r w:rsidRPr="00BA6FE1">
        <w:rPr>
          <w:rFonts w:ascii="Titillium Web" w:hAnsi="Titillium Web"/>
          <w:lang w:val="sl-SI"/>
        </w:rPr>
        <w:t xml:space="preserve"> ZIntPK).   </w:t>
      </w:r>
    </w:p>
    <w:p w14:paraId="0D0AD9BC" w14:textId="77777777" w:rsidR="00EC6666" w:rsidRPr="00BA6FE1" w:rsidRDefault="00EC6666" w:rsidP="0082793F">
      <w:pPr>
        <w:spacing w:after="0" w:line="240" w:lineRule="auto"/>
        <w:jc w:val="both"/>
        <w:rPr>
          <w:rFonts w:ascii="Titillium Web" w:hAnsi="Titillium Web"/>
          <w:b/>
          <w:u w:val="single"/>
          <w:lang w:val="sl-SI"/>
        </w:rPr>
      </w:pPr>
    </w:p>
    <w:p w14:paraId="744FAEB3" w14:textId="77777777" w:rsidR="00EC6666" w:rsidRPr="00BA6FE1" w:rsidRDefault="00EC6666" w:rsidP="0082793F">
      <w:pPr>
        <w:spacing w:after="0" w:line="240" w:lineRule="auto"/>
        <w:jc w:val="both"/>
        <w:rPr>
          <w:rFonts w:ascii="Titillium Web" w:hAnsi="Titillium Web"/>
          <w:lang w:val="sl-SI"/>
        </w:rPr>
      </w:pPr>
      <w:r w:rsidRPr="00BA6FE1">
        <w:rPr>
          <w:rFonts w:ascii="Titillium Web" w:hAnsi="Titillium Web"/>
          <w:lang w:val="sl-SI"/>
        </w:rPr>
        <w:lastRenderedPageBreak/>
        <w:t>Če ponudnik predloži lažno izjavo oziroma da neresnične podatke o navedenih dejstvih, ima to za posledico ničnost pogodbe/okvirnega sporazuma.</w:t>
      </w:r>
    </w:p>
    <w:p w14:paraId="2FEE0C14" w14:textId="39FA3152" w:rsidR="0053310A" w:rsidRPr="00BA6FE1" w:rsidRDefault="0053310A" w:rsidP="0082793F">
      <w:pPr>
        <w:spacing w:after="0" w:line="240" w:lineRule="auto"/>
        <w:jc w:val="both"/>
        <w:rPr>
          <w:rFonts w:ascii="Titillium Web" w:hAnsi="Titillium Web"/>
          <w:lang w:val="sl-SI"/>
        </w:rPr>
      </w:pPr>
    </w:p>
    <w:p w14:paraId="4E42EE61" w14:textId="77777777" w:rsidR="00B37B0B" w:rsidRPr="00BA6FE1" w:rsidRDefault="00B37B0B" w:rsidP="0082793F">
      <w:pPr>
        <w:spacing w:after="0" w:line="240" w:lineRule="auto"/>
        <w:jc w:val="both"/>
        <w:rPr>
          <w:rFonts w:ascii="Titillium Web" w:hAnsi="Titillium Web"/>
          <w:lang w:val="sl-SI"/>
        </w:rPr>
      </w:pPr>
    </w:p>
    <w:p w14:paraId="5A522944" w14:textId="77777777" w:rsidR="002D57E0" w:rsidRPr="00BA6FE1" w:rsidRDefault="002D57E0" w:rsidP="0082793F">
      <w:pPr>
        <w:spacing w:after="0" w:line="240" w:lineRule="auto"/>
        <w:jc w:val="both"/>
        <w:rPr>
          <w:rFonts w:ascii="Titillium Web" w:hAnsi="Titillium Web"/>
          <w:lang w:val="sl-SI"/>
        </w:rPr>
      </w:pPr>
    </w:p>
    <w:p w14:paraId="1D05F2EB" w14:textId="77777777" w:rsidR="002D57E0" w:rsidRPr="00BA6FE1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Titillium Web" w:hAnsi="Titillium Web" w:cs="Arial"/>
          <w:bCs/>
          <w:color w:val="000000"/>
          <w:lang w:val="sl-SI"/>
        </w:rPr>
      </w:pPr>
      <w:r w:rsidRPr="00BA6FE1">
        <w:rPr>
          <w:rFonts w:ascii="Titillium Web" w:hAnsi="Titillium Web" w:cs="Arial"/>
          <w:color w:val="000000"/>
          <w:lang w:val="sl-SI"/>
        </w:rPr>
        <w:t>Zakoniti zastopnik:</w:t>
      </w:r>
      <w:r w:rsidRPr="00BA6FE1">
        <w:rPr>
          <w:rFonts w:ascii="Titillium Web" w:hAnsi="Titillium Web" w:cs="Arial"/>
          <w:color w:val="000000"/>
          <w:lang w:val="sl-SI"/>
        </w:rPr>
        <w:tab/>
      </w:r>
      <w:r w:rsidRPr="00BA6FE1">
        <w:rPr>
          <w:rFonts w:ascii="Titillium Web" w:hAnsi="Titillium Web" w:cs="Arial"/>
          <w:color w:val="000000"/>
          <w:lang w:val="sl-SI"/>
        </w:rPr>
        <w:tab/>
      </w:r>
      <w:r w:rsidRPr="00BA6FE1">
        <w:rPr>
          <w:rFonts w:ascii="Titillium Web" w:hAnsi="Titillium Web" w:cs="Arial"/>
          <w:color w:val="000000"/>
          <w:lang w:val="sl-SI"/>
        </w:rPr>
        <w:tab/>
      </w:r>
      <w:r w:rsidRPr="00BA6FE1">
        <w:rPr>
          <w:rFonts w:ascii="Titillium Web" w:hAnsi="Titillium Web" w:cs="Arial"/>
          <w:b/>
          <w:bCs/>
          <w:color w:val="000000"/>
          <w:lang w:val="sl-SI"/>
        </w:rPr>
        <w:tab/>
      </w:r>
      <w:r w:rsidRPr="00BA6FE1">
        <w:rPr>
          <w:rFonts w:ascii="Titillium Web" w:hAnsi="Titillium Web" w:cs="Arial"/>
          <w:bCs/>
          <w:color w:val="000000"/>
          <w:lang w:val="sl-SI"/>
        </w:rPr>
        <w:t>V/na</w:t>
      </w:r>
      <w:r w:rsidR="00EC6666" w:rsidRPr="00BA6FE1">
        <w:rPr>
          <w:rFonts w:ascii="Titillium Web" w:hAnsi="Titillium Web" w:cs="Arial"/>
          <w:bCs/>
          <w:color w:val="000000"/>
          <w:lang w:val="sl-SI"/>
        </w:rPr>
        <w:t xml:space="preserve"> </w:t>
      </w:r>
      <w:r w:rsidR="00EC6666" w:rsidRPr="00BA6FE1">
        <w:rPr>
          <w:rFonts w:ascii="Titillium Web" w:hAnsi="Titillium Web" w:cs="Arial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BA6FE1">
        <w:rPr>
          <w:rFonts w:ascii="Titillium Web" w:hAnsi="Titillium Web" w:cs="Arial"/>
          <w:bCs/>
          <w:color w:val="000000"/>
          <w:lang w:val="sl-SI"/>
        </w:rPr>
        <w:instrText xml:space="preserve"> FORMTEXT </w:instrText>
      </w:r>
      <w:r w:rsidR="00EC6666" w:rsidRPr="00BA6FE1">
        <w:rPr>
          <w:rFonts w:ascii="Titillium Web" w:hAnsi="Titillium Web" w:cs="Arial"/>
          <w:bCs/>
          <w:color w:val="000000"/>
          <w:lang w:val="sl-SI"/>
        </w:rPr>
      </w:r>
      <w:r w:rsidR="00EC6666" w:rsidRPr="00BA6FE1">
        <w:rPr>
          <w:rFonts w:ascii="Titillium Web" w:hAnsi="Titillium Web" w:cs="Arial"/>
          <w:bCs/>
          <w:color w:val="000000"/>
          <w:lang w:val="sl-SI"/>
        </w:rPr>
        <w:fldChar w:fldCharType="separate"/>
      </w:r>
      <w:r w:rsidR="00EC6666" w:rsidRPr="00BA6FE1">
        <w:rPr>
          <w:rFonts w:ascii="Titillium Web" w:hAnsi="Titillium Web" w:cs="Arial"/>
          <w:bCs/>
          <w:noProof/>
          <w:color w:val="000000"/>
          <w:lang w:val="sl-SI"/>
        </w:rPr>
        <w:t> </w:t>
      </w:r>
      <w:r w:rsidR="00EC6666" w:rsidRPr="00BA6FE1">
        <w:rPr>
          <w:rFonts w:ascii="Titillium Web" w:hAnsi="Titillium Web" w:cs="Arial"/>
          <w:bCs/>
          <w:noProof/>
          <w:color w:val="000000"/>
          <w:lang w:val="sl-SI"/>
        </w:rPr>
        <w:t> </w:t>
      </w:r>
      <w:r w:rsidR="00EC6666" w:rsidRPr="00BA6FE1">
        <w:rPr>
          <w:rFonts w:ascii="Titillium Web" w:hAnsi="Titillium Web" w:cs="Arial"/>
          <w:bCs/>
          <w:noProof/>
          <w:color w:val="000000"/>
          <w:lang w:val="sl-SI"/>
        </w:rPr>
        <w:t> </w:t>
      </w:r>
      <w:r w:rsidR="00EC6666" w:rsidRPr="00BA6FE1">
        <w:rPr>
          <w:rFonts w:ascii="Titillium Web" w:hAnsi="Titillium Web" w:cs="Arial"/>
          <w:bCs/>
          <w:noProof/>
          <w:color w:val="000000"/>
          <w:lang w:val="sl-SI"/>
        </w:rPr>
        <w:t> </w:t>
      </w:r>
      <w:r w:rsidR="00EC6666" w:rsidRPr="00BA6FE1">
        <w:rPr>
          <w:rFonts w:ascii="Titillium Web" w:hAnsi="Titillium Web" w:cs="Arial"/>
          <w:bCs/>
          <w:noProof/>
          <w:color w:val="000000"/>
          <w:lang w:val="sl-SI"/>
        </w:rPr>
        <w:tab/>
      </w:r>
      <w:r w:rsidR="00EC6666" w:rsidRPr="00BA6FE1">
        <w:rPr>
          <w:rFonts w:ascii="Titillium Web" w:hAnsi="Titillium Web" w:cs="Arial"/>
          <w:bCs/>
          <w:noProof/>
          <w:color w:val="000000"/>
          <w:lang w:val="sl-SI"/>
        </w:rPr>
        <w:tab/>
      </w:r>
      <w:r w:rsidR="00EC6666" w:rsidRPr="00BA6FE1">
        <w:rPr>
          <w:rFonts w:ascii="Titillium Web" w:hAnsi="Titillium Web" w:cs="Arial"/>
          <w:bCs/>
          <w:noProof/>
          <w:color w:val="000000"/>
          <w:lang w:val="sl-SI"/>
        </w:rPr>
        <w:tab/>
      </w:r>
      <w:r w:rsidR="00EC6666" w:rsidRPr="00BA6FE1">
        <w:rPr>
          <w:rFonts w:ascii="Titillium Web" w:hAnsi="Titillium Web" w:cs="Arial"/>
          <w:bCs/>
          <w:noProof/>
          <w:color w:val="000000"/>
          <w:lang w:val="sl-SI"/>
        </w:rPr>
        <w:t> </w:t>
      </w:r>
      <w:r w:rsidR="00EC6666" w:rsidRPr="00BA6FE1">
        <w:rPr>
          <w:rFonts w:ascii="Titillium Web" w:hAnsi="Titillium Web" w:cs="Arial"/>
          <w:bCs/>
          <w:color w:val="000000"/>
          <w:lang w:val="sl-SI"/>
        </w:rPr>
        <w:fldChar w:fldCharType="end"/>
      </w:r>
      <w:bookmarkEnd w:id="0"/>
      <w:r w:rsidRPr="00BA6FE1">
        <w:rPr>
          <w:rFonts w:ascii="Titillium Web" w:hAnsi="Titillium Web" w:cs="Arial"/>
          <w:bCs/>
          <w:color w:val="000000"/>
          <w:lang w:val="sl-SI"/>
        </w:rPr>
        <w:t>, dne</w:t>
      </w:r>
      <w:r w:rsidR="00EC6666" w:rsidRPr="00BA6FE1">
        <w:rPr>
          <w:rFonts w:ascii="Titillium Web" w:hAnsi="Titillium Web" w:cs="Arial"/>
          <w:bCs/>
          <w:color w:val="000000"/>
          <w:lang w:val="sl-SI"/>
        </w:rPr>
        <w:t xml:space="preserve"> </w:t>
      </w:r>
      <w:r w:rsidR="00EC6666" w:rsidRPr="00BA6FE1">
        <w:rPr>
          <w:rFonts w:ascii="Titillium Web" w:hAnsi="Titillium Web" w:cs="Arial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BA6FE1">
        <w:rPr>
          <w:rFonts w:ascii="Titillium Web" w:hAnsi="Titillium Web" w:cs="Arial"/>
          <w:bCs/>
          <w:color w:val="000000"/>
          <w:lang w:val="sl-SI"/>
        </w:rPr>
        <w:instrText xml:space="preserve"> FORMTEXT </w:instrText>
      </w:r>
      <w:r w:rsidR="00EC6666" w:rsidRPr="00BA6FE1">
        <w:rPr>
          <w:rFonts w:ascii="Titillium Web" w:hAnsi="Titillium Web" w:cs="Arial"/>
          <w:bCs/>
          <w:color w:val="000000"/>
          <w:lang w:val="sl-SI"/>
        </w:rPr>
      </w:r>
      <w:r w:rsidR="00EC6666" w:rsidRPr="00BA6FE1">
        <w:rPr>
          <w:rFonts w:ascii="Titillium Web" w:hAnsi="Titillium Web" w:cs="Arial"/>
          <w:bCs/>
          <w:color w:val="000000"/>
          <w:lang w:val="sl-SI"/>
        </w:rPr>
        <w:fldChar w:fldCharType="separate"/>
      </w:r>
      <w:r w:rsidR="00EC6666" w:rsidRPr="00BA6FE1">
        <w:rPr>
          <w:rFonts w:ascii="Titillium Web" w:hAnsi="Titillium Web" w:cs="Arial"/>
          <w:bCs/>
          <w:noProof/>
          <w:color w:val="000000"/>
          <w:lang w:val="sl-SI"/>
        </w:rPr>
        <w:t> </w:t>
      </w:r>
      <w:r w:rsidR="00EC6666" w:rsidRPr="00BA6FE1">
        <w:rPr>
          <w:rFonts w:ascii="Titillium Web" w:hAnsi="Titillium Web" w:cs="Arial"/>
          <w:bCs/>
          <w:noProof/>
          <w:color w:val="000000"/>
          <w:lang w:val="sl-SI"/>
        </w:rPr>
        <w:t> </w:t>
      </w:r>
      <w:r w:rsidR="00EC6666" w:rsidRPr="00BA6FE1">
        <w:rPr>
          <w:rFonts w:ascii="Titillium Web" w:hAnsi="Titillium Web" w:cs="Arial"/>
          <w:bCs/>
          <w:noProof/>
          <w:color w:val="000000"/>
          <w:lang w:val="sl-SI"/>
        </w:rPr>
        <w:t> </w:t>
      </w:r>
      <w:r w:rsidR="00EC6666" w:rsidRPr="00BA6FE1">
        <w:rPr>
          <w:rFonts w:ascii="Titillium Web" w:hAnsi="Titillium Web" w:cs="Arial"/>
          <w:bCs/>
          <w:noProof/>
          <w:color w:val="000000"/>
          <w:lang w:val="sl-SI"/>
        </w:rPr>
        <w:t> </w:t>
      </w:r>
      <w:r w:rsidR="00EC6666" w:rsidRPr="00BA6FE1">
        <w:rPr>
          <w:rFonts w:ascii="Titillium Web" w:hAnsi="Titillium Web" w:cs="Arial"/>
          <w:bCs/>
          <w:noProof/>
          <w:color w:val="000000"/>
          <w:lang w:val="sl-SI"/>
        </w:rPr>
        <w:tab/>
      </w:r>
      <w:r w:rsidR="00EC6666" w:rsidRPr="00BA6FE1">
        <w:rPr>
          <w:rFonts w:ascii="Titillium Web" w:hAnsi="Titillium Web" w:cs="Arial"/>
          <w:bCs/>
          <w:noProof/>
          <w:color w:val="000000"/>
          <w:lang w:val="sl-SI"/>
        </w:rPr>
        <w:t> </w:t>
      </w:r>
      <w:r w:rsidR="00EC6666" w:rsidRPr="00BA6FE1">
        <w:rPr>
          <w:rFonts w:ascii="Titillium Web" w:hAnsi="Titillium Web" w:cs="Arial"/>
          <w:bCs/>
          <w:color w:val="000000"/>
          <w:lang w:val="sl-SI"/>
        </w:rPr>
        <w:fldChar w:fldCharType="end"/>
      </w:r>
      <w:bookmarkEnd w:id="1"/>
      <w:r w:rsidRPr="00BA6FE1">
        <w:rPr>
          <w:rFonts w:ascii="Titillium Web" w:hAnsi="Titillium Web" w:cs="Arial"/>
          <w:bCs/>
          <w:color w:val="000000"/>
          <w:lang w:val="sl-SI"/>
        </w:rPr>
        <w:t xml:space="preserve"> </w:t>
      </w:r>
    </w:p>
    <w:p w14:paraId="0844D35A" w14:textId="77777777" w:rsidR="003E5C4F" w:rsidRPr="00BA6FE1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Titillium Web" w:hAnsi="Titillium Web" w:cs="Arial"/>
          <w:bCs/>
          <w:color w:val="000000"/>
          <w:lang w:val="sl-SI"/>
        </w:rPr>
      </w:pPr>
    </w:p>
    <w:p w14:paraId="536CDD17" w14:textId="77777777" w:rsidR="002D57E0" w:rsidRPr="00BA6FE1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Titillium Web" w:hAnsi="Titillium Web" w:cs="Arial"/>
          <w:bCs/>
          <w:color w:val="000000"/>
          <w:lang w:val="sl-SI"/>
        </w:rPr>
      </w:pPr>
      <w:r w:rsidRPr="00BA6FE1">
        <w:rPr>
          <w:rFonts w:ascii="Titillium Web" w:hAnsi="Titillium Web" w:cs="Arial"/>
          <w:bCs/>
          <w:color w:val="000000"/>
          <w:lang w:val="sl-SI"/>
        </w:rPr>
        <w:tab/>
      </w:r>
      <w:r w:rsidRPr="00BA6FE1">
        <w:rPr>
          <w:rFonts w:ascii="Titillium Web" w:hAnsi="Titillium Web" w:cs="Arial"/>
          <w:bCs/>
          <w:color w:val="000000"/>
          <w:lang w:val="sl-SI"/>
        </w:rPr>
        <w:tab/>
      </w:r>
      <w:r w:rsidRPr="00BA6FE1">
        <w:rPr>
          <w:rFonts w:ascii="Titillium Web" w:hAnsi="Titillium Web" w:cs="Arial"/>
          <w:bCs/>
          <w:color w:val="000000"/>
          <w:lang w:val="sl-SI"/>
        </w:rPr>
        <w:tab/>
      </w:r>
      <w:r w:rsidRPr="00BA6FE1">
        <w:rPr>
          <w:rFonts w:ascii="Titillium Web" w:hAnsi="Titillium Web" w:cs="Arial"/>
          <w:bCs/>
          <w:color w:val="000000"/>
          <w:lang w:val="sl-SI"/>
        </w:rPr>
        <w:tab/>
      </w:r>
      <w:r w:rsidRPr="00BA6FE1">
        <w:rPr>
          <w:rFonts w:ascii="Titillium Web" w:hAnsi="Titillium Web" w:cs="Arial"/>
          <w:bCs/>
          <w:color w:val="000000"/>
          <w:lang w:val="sl-SI"/>
        </w:rPr>
        <w:tab/>
      </w:r>
      <w:r w:rsidRPr="00BA6FE1">
        <w:rPr>
          <w:rFonts w:ascii="Titillium Web" w:hAnsi="Titillium Web" w:cs="Arial"/>
          <w:bCs/>
          <w:color w:val="000000"/>
          <w:lang w:val="sl-SI"/>
        </w:rPr>
        <w:tab/>
      </w:r>
      <w:r w:rsidRPr="00BA6FE1">
        <w:rPr>
          <w:rFonts w:ascii="Titillium Web" w:hAnsi="Titillium Web" w:cs="Arial"/>
          <w:bCs/>
          <w:color w:val="000000"/>
          <w:lang w:val="sl-SI"/>
        </w:rPr>
        <w:tab/>
        <w:t>Ime in priimek:</w:t>
      </w:r>
    </w:p>
    <w:p w14:paraId="126A9A71" w14:textId="77777777" w:rsidR="00E5034A" w:rsidRPr="00BA6FE1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Titillium Web" w:hAnsi="Titillium Web" w:cs="Arial"/>
          <w:bCs/>
          <w:color w:val="000000"/>
          <w:lang w:val="sl-SI"/>
        </w:rPr>
      </w:pPr>
    </w:p>
    <w:p w14:paraId="1EB3A7C9" w14:textId="77777777" w:rsidR="00E5034A" w:rsidRPr="00BA6FE1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Titillium Web" w:hAnsi="Titillium Web" w:cs="Arial"/>
          <w:bCs/>
          <w:color w:val="000000"/>
          <w:lang w:val="sl-SI"/>
        </w:rPr>
      </w:pPr>
      <w:r w:rsidRPr="00BA6FE1">
        <w:rPr>
          <w:rFonts w:ascii="Titillium Web" w:hAnsi="Titillium Web" w:cs="Arial"/>
          <w:bCs/>
          <w:color w:val="000000"/>
          <w:lang w:val="sl-SI"/>
        </w:rPr>
        <w:tab/>
      </w:r>
      <w:r w:rsidRPr="00BA6FE1">
        <w:rPr>
          <w:rFonts w:ascii="Titillium Web" w:hAnsi="Titillium Web" w:cs="Arial"/>
          <w:bCs/>
          <w:color w:val="000000"/>
          <w:lang w:val="sl-SI"/>
        </w:rPr>
        <w:tab/>
      </w:r>
      <w:r w:rsidRPr="00BA6FE1">
        <w:rPr>
          <w:rFonts w:ascii="Titillium Web" w:hAnsi="Titillium Web" w:cs="Arial"/>
          <w:bCs/>
          <w:color w:val="000000"/>
          <w:lang w:val="sl-SI"/>
        </w:rPr>
        <w:tab/>
      </w:r>
      <w:r w:rsidRPr="00BA6FE1">
        <w:rPr>
          <w:rFonts w:ascii="Titillium Web" w:hAnsi="Titillium Web" w:cs="Arial"/>
          <w:bCs/>
          <w:color w:val="000000"/>
          <w:lang w:val="sl-SI"/>
        </w:rPr>
        <w:tab/>
      </w:r>
      <w:r w:rsidRPr="00BA6FE1">
        <w:rPr>
          <w:rFonts w:ascii="Titillium Web" w:hAnsi="Titillium Web" w:cs="Arial"/>
          <w:bCs/>
          <w:color w:val="000000"/>
          <w:lang w:val="sl-SI"/>
        </w:rPr>
        <w:tab/>
      </w:r>
      <w:r w:rsidRPr="00BA6FE1">
        <w:rPr>
          <w:rFonts w:ascii="Titillium Web" w:hAnsi="Titillium Web" w:cs="Arial"/>
          <w:bCs/>
          <w:color w:val="000000"/>
          <w:lang w:val="sl-SI"/>
        </w:rPr>
        <w:tab/>
      </w:r>
      <w:r w:rsidRPr="00BA6FE1">
        <w:rPr>
          <w:rFonts w:ascii="Titillium Web" w:hAnsi="Titillium Web" w:cs="Arial"/>
          <w:bCs/>
          <w:color w:val="000000"/>
          <w:lang w:val="sl-SI"/>
        </w:rPr>
        <w:tab/>
        <w:t>Podpis in žig:</w:t>
      </w:r>
    </w:p>
    <w:p w14:paraId="6D388F7A" w14:textId="77777777" w:rsidR="003E5C4F" w:rsidRPr="00BA6FE1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Titillium Web" w:hAnsi="Titillium Web" w:cs="Arial"/>
          <w:bCs/>
          <w:color w:val="000000"/>
          <w:lang w:val="sl-SI"/>
        </w:rPr>
      </w:pPr>
    </w:p>
    <w:p w14:paraId="2DE523C6" w14:textId="77777777" w:rsidR="0053310A" w:rsidRPr="00BA6FE1" w:rsidRDefault="0053310A" w:rsidP="0082793F">
      <w:pPr>
        <w:spacing w:after="0" w:line="240" w:lineRule="auto"/>
        <w:jc w:val="both"/>
        <w:rPr>
          <w:rFonts w:ascii="Titillium Web" w:hAnsi="Titillium Web" w:cs="Arial"/>
          <w:bCs/>
          <w:color w:val="000000"/>
          <w:lang w:val="sl-SI"/>
        </w:rPr>
      </w:pPr>
    </w:p>
    <w:p w14:paraId="4A9A1E7F" w14:textId="77777777" w:rsidR="0053310A" w:rsidRPr="00BA6FE1" w:rsidRDefault="0053310A" w:rsidP="0082793F">
      <w:pPr>
        <w:spacing w:after="0" w:line="240" w:lineRule="auto"/>
        <w:jc w:val="both"/>
        <w:rPr>
          <w:rFonts w:ascii="Titillium Web" w:hAnsi="Titillium Web" w:cs="Arial"/>
          <w:bCs/>
          <w:color w:val="000000"/>
          <w:lang w:val="sl-SI"/>
        </w:rPr>
      </w:pPr>
    </w:p>
    <w:p w14:paraId="17DCC916" w14:textId="77777777" w:rsidR="0053310A" w:rsidRPr="00BA6FE1" w:rsidRDefault="0053310A" w:rsidP="0053310A">
      <w:pPr>
        <w:spacing w:after="120" w:line="240" w:lineRule="auto"/>
        <w:jc w:val="both"/>
        <w:rPr>
          <w:rFonts w:ascii="Titillium Web" w:hAnsi="Titillium Web"/>
          <w:i/>
          <w:u w:val="single"/>
          <w:lang w:val="sl-SI"/>
        </w:rPr>
      </w:pPr>
    </w:p>
    <w:p w14:paraId="0C1B0FA3" w14:textId="032EA281" w:rsidR="0053310A" w:rsidRPr="00BA6FE1" w:rsidRDefault="0053310A" w:rsidP="0053310A">
      <w:pPr>
        <w:spacing w:after="120" w:line="240" w:lineRule="auto"/>
        <w:jc w:val="both"/>
        <w:rPr>
          <w:rFonts w:ascii="Titillium Web" w:hAnsi="Titillium Web"/>
          <w:i/>
          <w:u w:val="single"/>
          <w:lang w:val="sl-SI"/>
        </w:rPr>
      </w:pPr>
      <w:r w:rsidRPr="00BA6FE1">
        <w:rPr>
          <w:rFonts w:ascii="Titillium Web" w:hAnsi="Titillium Web"/>
          <w:i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BA6FE1" w:rsidRDefault="006D120E" w:rsidP="0053310A">
      <w:pPr>
        <w:spacing w:after="120" w:line="240" w:lineRule="auto"/>
        <w:jc w:val="both"/>
        <w:rPr>
          <w:rFonts w:ascii="Titillium Web" w:hAnsi="Titillium Web"/>
          <w:i/>
          <w:u w:val="single"/>
          <w:lang w:val="sl-SI"/>
        </w:rPr>
      </w:pPr>
    </w:p>
    <w:p w14:paraId="545D3126" w14:textId="163359FF" w:rsidR="006D120E" w:rsidRPr="00BA6FE1" w:rsidRDefault="006D120E" w:rsidP="0053310A">
      <w:pPr>
        <w:spacing w:after="120" w:line="240" w:lineRule="auto"/>
        <w:jc w:val="both"/>
        <w:rPr>
          <w:rFonts w:ascii="Titillium Web" w:hAnsi="Titillium Web"/>
          <w:i/>
          <w:u w:val="single"/>
          <w:lang w:val="sl-SI"/>
        </w:rPr>
      </w:pPr>
    </w:p>
    <w:p w14:paraId="4B104CC0" w14:textId="6A656660" w:rsidR="006D120E" w:rsidRPr="00BA6FE1" w:rsidRDefault="006D120E" w:rsidP="0053310A">
      <w:pPr>
        <w:spacing w:after="120" w:line="240" w:lineRule="auto"/>
        <w:jc w:val="both"/>
        <w:rPr>
          <w:rFonts w:ascii="Titillium Web" w:hAnsi="Titillium Web"/>
          <w:u w:val="single"/>
          <w:lang w:val="sl-SI"/>
        </w:rPr>
      </w:pPr>
      <w:r w:rsidRPr="00BA6FE1">
        <w:rPr>
          <w:rFonts w:ascii="Titillium Web" w:hAnsi="Titillium Web"/>
          <w:lang w:val="sl-SI"/>
        </w:rPr>
        <w:t xml:space="preserve">Opomba: </w:t>
      </w:r>
      <w:r w:rsidR="004F12AB" w:rsidRPr="00BA6FE1">
        <w:rPr>
          <w:rFonts w:ascii="Titillium Web" w:hAnsi="Titillium Web"/>
          <w:lang w:val="sl-SI"/>
        </w:rPr>
        <w:t>V kolikor</w:t>
      </w:r>
      <w:r w:rsidRPr="00BA6FE1">
        <w:rPr>
          <w:rFonts w:ascii="Titillium Web" w:hAnsi="Titillium Web"/>
          <w:lang w:val="sl-SI"/>
        </w:rPr>
        <w:t xml:space="preserve"> ponudnik tega obrazca ne bo predložil v ponudbi, ga bo naročnik zahteval naknadno od </w:t>
      </w:r>
      <w:r w:rsidR="004F12AB" w:rsidRPr="00BA6FE1">
        <w:rPr>
          <w:rFonts w:ascii="Titillium Web" w:hAnsi="Titillium Web"/>
          <w:lang w:val="sl-SI"/>
        </w:rPr>
        <w:t>(</w:t>
      </w:r>
      <w:r w:rsidRPr="00BA6FE1">
        <w:rPr>
          <w:rFonts w:ascii="Titillium Web" w:hAnsi="Titillium Web"/>
          <w:lang w:val="sl-SI"/>
        </w:rPr>
        <w:t>izbranega) ponudnika, pred podpisom pogodbe</w:t>
      </w:r>
      <w:r w:rsidR="00C94D30" w:rsidRPr="00BA6FE1">
        <w:rPr>
          <w:rFonts w:ascii="Titillium Web" w:hAnsi="Titillium Web"/>
          <w:lang w:val="sl-SI"/>
        </w:rPr>
        <w:t>/okvirnega sporazuma</w:t>
      </w:r>
      <w:r w:rsidRPr="00BA6FE1">
        <w:rPr>
          <w:rFonts w:ascii="Titillium Web" w:hAnsi="Titillium Web"/>
          <w:lang w:val="sl-SI"/>
        </w:rPr>
        <w:t>.</w:t>
      </w:r>
    </w:p>
    <w:sectPr w:rsidR="006D120E" w:rsidRPr="00BA6FE1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29E06" w14:textId="77777777" w:rsidR="00A216C7" w:rsidRDefault="00A216C7" w:rsidP="00CB4327">
      <w:pPr>
        <w:spacing w:after="0" w:line="240" w:lineRule="auto"/>
      </w:pPr>
      <w:r>
        <w:separator/>
      </w:r>
    </w:p>
  </w:endnote>
  <w:endnote w:type="continuationSeparator" w:id="0">
    <w:p w14:paraId="3059B165" w14:textId="77777777" w:rsidR="00A216C7" w:rsidRDefault="00A216C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41AE1" w14:textId="0D40EC7E" w:rsidR="00CB4327" w:rsidRPr="00DB2ABF" w:rsidRDefault="00DB2ABF" w:rsidP="00DB2ABF">
    <w:pPr>
      <w:spacing w:after="0" w:line="240" w:lineRule="auto"/>
      <w:jc w:val="both"/>
      <w:rPr>
        <w:rFonts w:ascii="Titillium Web" w:hAnsi="Titillium Web"/>
        <w:color w:val="808080"/>
        <w:sz w:val="14"/>
        <w:szCs w:val="14"/>
        <w:lang w:val="sl-SI"/>
      </w:rPr>
    </w:pPr>
    <w:r w:rsidRPr="00DB2ABF">
      <w:rPr>
        <w:rFonts w:ascii="Titillium Web" w:hAnsi="Titillium Web"/>
        <w:color w:val="808080"/>
        <w:sz w:val="14"/>
        <w:szCs w:val="14"/>
        <w:lang w:val="sl-SI"/>
      </w:rPr>
      <w:t>Javni holding Maribor, družba za izvajanje strokovnih in razvojnih nalog na področju gospodarskih javnih služb, d. o. o., Zagrebška c. 30, 2000 Maribor, je registrirana pri Okrožnem sodišču v Mariboru, SRG 2020/27560. Matična št.: 8709459000. Osnovni kapital družbe: 3.753.500,00 EUR. Davčna št.: SI56143028. TRR pri OTP banka, d. d.: SI56 0400 0027 6195 704.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2AB2A" w14:textId="77777777" w:rsidR="00A216C7" w:rsidRDefault="00A216C7" w:rsidP="00CB4327">
      <w:pPr>
        <w:spacing w:after="0" w:line="240" w:lineRule="auto"/>
      </w:pPr>
      <w:r>
        <w:separator/>
      </w:r>
    </w:p>
  </w:footnote>
  <w:footnote w:type="continuationSeparator" w:id="0">
    <w:p w14:paraId="7FD113F4" w14:textId="77777777" w:rsidR="00A216C7" w:rsidRDefault="00A216C7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EC7BB" w14:textId="742BAF49" w:rsidR="00CB4327" w:rsidRDefault="00DB2ABF">
    <w:pPr>
      <w:pStyle w:val="Glava"/>
    </w:pPr>
    <w:r w:rsidRPr="00093809">
      <w:rPr>
        <w:noProof/>
      </w:rPr>
      <w:drawing>
        <wp:inline distT="0" distB="0" distL="0" distR="0" wp14:anchorId="4AF0696C" wp14:editId="04092F47">
          <wp:extent cx="5727700" cy="1041674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7700" cy="10416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2"/>
  </w:num>
  <w:num w:numId="2" w16cid:durableId="507790416">
    <w:abstractNumId w:val="3"/>
  </w:num>
  <w:num w:numId="3" w16cid:durableId="360013660">
    <w:abstractNumId w:val="1"/>
  </w:num>
  <w:num w:numId="4" w16cid:durableId="991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A53DE"/>
    <w:rsid w:val="000B6063"/>
    <w:rsid w:val="000B6B1D"/>
    <w:rsid w:val="000D41BB"/>
    <w:rsid w:val="000F32DA"/>
    <w:rsid w:val="000F61C2"/>
    <w:rsid w:val="00164912"/>
    <w:rsid w:val="00171455"/>
    <w:rsid w:val="001C4D59"/>
    <w:rsid w:val="00232381"/>
    <w:rsid w:val="00247E6F"/>
    <w:rsid w:val="00271227"/>
    <w:rsid w:val="00272CCC"/>
    <w:rsid w:val="002A628A"/>
    <w:rsid w:val="002C4752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54629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52690"/>
    <w:rsid w:val="00961094"/>
    <w:rsid w:val="00991D3D"/>
    <w:rsid w:val="009B2925"/>
    <w:rsid w:val="009B31F4"/>
    <w:rsid w:val="00A216C7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A6FE1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B2ABF"/>
    <w:rsid w:val="00DC6903"/>
    <w:rsid w:val="00E06782"/>
    <w:rsid w:val="00E13489"/>
    <w:rsid w:val="00E25F95"/>
    <w:rsid w:val="00E47AFE"/>
    <w:rsid w:val="00E5034A"/>
    <w:rsid w:val="00E51920"/>
    <w:rsid w:val="00E91DC3"/>
    <w:rsid w:val="00EA3E9B"/>
    <w:rsid w:val="00EC6666"/>
    <w:rsid w:val="00F00628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Valentina Gjerkeš | JHMB</cp:lastModifiedBy>
  <cp:revision>13</cp:revision>
  <dcterms:created xsi:type="dcterms:W3CDTF">2021-03-02T10:59:00Z</dcterms:created>
  <dcterms:modified xsi:type="dcterms:W3CDTF">2026-03-04T12:39:00Z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Javni holding Maribor d.o.o.</vt:lpwstr>
  </property>
  <property fmtid="{D5CDD505-2E9C-101B-9397-08002B2CF9AE}" pid="3" name="MFiles_P1021n1_P1033">
    <vt:lpwstr>Zagrebška cesta 30</vt:lpwstr>
  </property>
  <property fmtid="{D5CDD505-2E9C-101B-9397-08002B2CF9AE}" pid="4" name="MFiles_P1045">
    <vt:lpwstr/>
  </property>
  <property fmtid="{D5CDD505-2E9C-101B-9397-08002B2CF9AE}" pid="5" name="MFiles_P1046">
    <vt:lpwstr>Izvedba, postavitev in migracija novega centralnega    informacijskega sistema za podporo evidence delovnega časa, obračuna plač, kadrovskih procesov in kadrovskega portala za podjetja znotraj Javnega holdinga Maribor (JHMB)</vt:lpwstr>
  </property>
  <property fmtid="{D5CDD505-2E9C-101B-9397-08002B2CF9AE}" pid="6" name="MFiles_PG5BC2FC14A405421BA79F5FEC63BD00E3n1_PGB3D8D77D2D654902AEB821305A1A12BC">
    <vt:lpwstr>2000 Maribor</vt:lpwstr>
  </property>
</Properties>
</file>