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1F7A3" w14:textId="77777777" w:rsidR="00A77536" w:rsidRDefault="009A6E1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NAVODILA PONUDNIKOM</w:t>
      </w:r>
    </w:p>
    <w:p w14:paraId="2505F804" w14:textId="77777777" w:rsidR="00A77536" w:rsidRDefault="00A77536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1087616" w14:textId="77777777" w:rsidR="00A77536" w:rsidRDefault="00A77536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6CA71284" w14:textId="77777777" w:rsidR="00A77536" w:rsidRDefault="009A6E15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PODATKI O NAROČNIKU IN POSTOPKU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45"/>
        <w:gridCol w:w="6350"/>
      </w:tblGrid>
      <w:tr w:rsidR="00A77536" w14:paraId="42C94E6E" w14:textId="77777777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607E3AC7" w14:textId="77777777" w:rsidR="00A77536" w:rsidRDefault="009A6E1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65A1C2A0" w14:textId="77777777" w:rsidR="00A77536" w:rsidRDefault="009A6E1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A5066">
              <w:rPr>
                <w:rFonts w:ascii="Verdana" w:hAnsi="Verdana"/>
                <w:b/>
                <w:sz w:val="20"/>
                <w:szCs w:val="20"/>
                <w:lang w:val="sl-SI"/>
              </w:rPr>
              <w:t>Prostovoljno gasilsko društvo Zgornji Brnik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9B46844" w14:textId="77777777" w:rsidR="00A77536" w:rsidRDefault="009A6E1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A5066">
              <w:rPr>
                <w:rFonts w:ascii="Verdana" w:hAnsi="Verdana"/>
                <w:b/>
                <w:sz w:val="20"/>
                <w:szCs w:val="20"/>
                <w:lang w:val="sl-SI"/>
              </w:rPr>
              <w:t>Zgornji Brnik 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910C102" w14:textId="77777777" w:rsidR="00A77536" w:rsidRDefault="009A6E1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A5066">
              <w:rPr>
                <w:rFonts w:ascii="Verdana" w:hAnsi="Verdana"/>
                <w:b/>
                <w:sz w:val="20"/>
                <w:szCs w:val="20"/>
                <w:lang w:val="sl-SI"/>
              </w:rPr>
              <w:t>4207 Cerklje na Gorenjskem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A77536" w14:paraId="3BA142D5" w14:textId="77777777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3FD2B099" w14:textId="77777777" w:rsidR="00A77536" w:rsidRDefault="009A6E1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10CDA0DF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A5066">
              <w:rPr>
                <w:rFonts w:ascii="Verdana" w:hAnsi="Verdana"/>
                <w:sz w:val="20"/>
                <w:szCs w:val="20"/>
                <w:lang w:val="sl-SI"/>
              </w:rPr>
              <w:t>JN-1/2026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A77536" w14:paraId="157647CE" w14:textId="77777777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348DCB95" w14:textId="77777777" w:rsidR="00A77536" w:rsidRDefault="009A6E1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3EC7E3AD" w14:textId="77777777" w:rsidR="00A77536" w:rsidRDefault="009A6E1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A5066">
              <w:rPr>
                <w:rFonts w:ascii="Verdana" w:hAnsi="Verdana"/>
                <w:b/>
                <w:sz w:val="20"/>
                <w:szCs w:val="20"/>
                <w:lang w:val="sl-SI"/>
              </w:rPr>
              <w:t>Dobava gasilskega vozila GVC-1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A77536" w14:paraId="76FC3B68" w14:textId="77777777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75AD6926" w14:textId="77777777" w:rsidR="00A77536" w:rsidRDefault="009A6E1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Postopek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18A7C34E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"MFiles_P1049"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A5066">
              <w:rPr>
                <w:rFonts w:ascii="Verdana" w:hAnsi="Verdana"/>
                <w:sz w:val="20"/>
                <w:szCs w:val="20"/>
                <w:lang w:val="sl-SI"/>
              </w:rPr>
              <w:t>Odprti postopek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A77536" w14:paraId="137D913F" w14:textId="77777777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45800E33" w14:textId="77777777" w:rsidR="00A77536" w:rsidRDefault="009A6E1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Podlaga (člen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) po Zakonu o javnem naročanju</w:t>
            </w:r>
          </w:p>
          <w:p w14:paraId="5CAD9976" w14:textId="77777777" w:rsidR="00A77536" w:rsidRDefault="009A6E1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(Uradni list RS, št. 91/15, 14/18, 121/21, 10/22, 74/22 – odl. US, 100/22 – ZNUZSZS, 28/23, 88/23 – ZOPNN-F in 83/25 – ZOUL; v nadaljevanju ZJN-3)</w:t>
            </w:r>
          </w:p>
        </w:tc>
        <w:tc>
          <w:tcPr>
            <w:tcW w:w="635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AE52308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40. člen</w:t>
            </w:r>
          </w:p>
        </w:tc>
      </w:tr>
      <w:tr w:rsidR="00A77536" w14:paraId="4CEFDE78" w14:textId="77777777">
        <w:trPr>
          <w:trHeight w:val="403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5339DF39" w14:textId="77777777" w:rsidR="00A77536" w:rsidRDefault="009A6E1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(potek) postopka in trajanje naročila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6E357687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Predmet </w:t>
            </w:r>
            <w:r>
              <w:rPr>
                <w:rFonts w:ascii="Verdana" w:hAnsi="Verdana"/>
                <w:sz w:val="20"/>
                <w:szCs w:val="20"/>
              </w:rPr>
              <w:t xml:space="preserve">javnega naročila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je </w:t>
            </w:r>
            <w:r>
              <w:rPr>
                <w:rFonts w:ascii="Verdana" w:hAnsi="Verdana"/>
                <w:sz w:val="20"/>
                <w:szCs w:val="20"/>
              </w:rPr>
              <w:t>d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obava gasilskega vozila GVC-1.</w:t>
            </w:r>
          </w:p>
          <w:p w14:paraId="14111DAB" w14:textId="77777777" w:rsidR="00A77536" w:rsidRDefault="00A7753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FABF013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Šteje se, da so ponudniki z oddajo ponudbe seznanjeni, da je predmet javnega naročila sofinanciran s strani lokalne skupnosti (vir sofinanciranja so tudi sredstva, ki so načrtovana iz tega naslova). V primeru, da naročnik ne bo imel zagotovljenega zadostne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ga obsega sredstev za predmet javnega naročila, bo ponudbe kot nedopustne zavrnil, oziroma ne bo izdal odločitve do pridobitve soglasja sofinancerja, s katerim bodo naročniku zagotovljena sredstva.</w:t>
            </w:r>
          </w:p>
          <w:p w14:paraId="322609A1" w14:textId="77777777" w:rsidR="00A77536" w:rsidRDefault="00A7753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784C41B9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Naročnik si skladno z veljavno zakonodajo pridržuje pravi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co brez kakršnekoli odškodninske odgovornosti odstopiti od sklenitve pogodbe, v kolikor bi se izkazalo, da sredstva sofinanciranja ne bodo zagotovljena v ustrezni višini.</w:t>
            </w:r>
          </w:p>
          <w:p w14:paraId="2082470D" w14:textId="77777777" w:rsidR="00A77536" w:rsidRDefault="00A7753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0EC867A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Rok dobave podvo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zja je: 4 mesece od začetka veljavnosti pogodbe, rok predaje nadgrad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nje je: 17 mesecev od začetka veljavnosti pogodbe.</w:t>
            </w:r>
          </w:p>
        </w:tc>
      </w:tr>
    </w:tbl>
    <w:p w14:paraId="29368DDE" w14:textId="77777777" w:rsidR="00A77536" w:rsidRDefault="00A77536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2CED432F" w14:textId="77777777" w:rsidR="00A77536" w:rsidRDefault="009A6E15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PREDMET JAVNEGA NAROČILA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5"/>
        <w:gridCol w:w="1701"/>
        <w:gridCol w:w="2366"/>
        <w:gridCol w:w="2366"/>
      </w:tblGrid>
      <w:tr w:rsidR="00A77536" w14:paraId="1D67B218" w14:textId="77777777">
        <w:trPr>
          <w:trHeight w:val="20"/>
          <w:jc w:val="center"/>
        </w:trPr>
        <w:tc>
          <w:tcPr>
            <w:tcW w:w="3265" w:type="dxa"/>
            <w:shd w:val="clear" w:color="auto" w:fill="FDB940"/>
            <w:vAlign w:val="center"/>
          </w:tcPr>
          <w:p w14:paraId="25372B22" w14:textId="77777777" w:rsidR="00A77536" w:rsidRDefault="009A6E1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Vrsta</w:t>
            </w:r>
          </w:p>
        </w:tc>
        <w:tc>
          <w:tcPr>
            <w:tcW w:w="6433" w:type="dxa"/>
            <w:gridSpan w:val="3"/>
            <w:shd w:val="clear" w:color="auto" w:fill="FFF0D5"/>
            <w:vAlign w:val="center"/>
          </w:tcPr>
          <w:p w14:paraId="507E6EA6" w14:textId="77777777" w:rsidR="00A77536" w:rsidRDefault="009A6E15">
            <w:pPr>
              <w:tabs>
                <w:tab w:val="left" w:pos="1791"/>
              </w:tabs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Blago</w:t>
            </w:r>
          </w:p>
        </w:tc>
      </w:tr>
      <w:tr w:rsidR="00A77536" w14:paraId="2B0FB999" w14:textId="77777777">
        <w:trPr>
          <w:trHeight w:val="20"/>
          <w:jc w:val="center"/>
        </w:trPr>
        <w:tc>
          <w:tcPr>
            <w:tcW w:w="3265" w:type="dxa"/>
            <w:shd w:val="clear" w:color="auto" w:fill="FDB940"/>
            <w:vAlign w:val="center"/>
          </w:tcPr>
          <w:p w14:paraId="2E2809C1" w14:textId="77777777" w:rsidR="00A77536" w:rsidRDefault="009A6E1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Ocenjena vrednost v € brez DDV</w:t>
            </w:r>
          </w:p>
        </w:tc>
        <w:tc>
          <w:tcPr>
            <w:tcW w:w="6433" w:type="dxa"/>
            <w:gridSpan w:val="3"/>
            <w:shd w:val="clear" w:color="auto" w:fill="FFF0D5"/>
            <w:vAlign w:val="center"/>
          </w:tcPr>
          <w:p w14:paraId="510AEC15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"MFiles_PGEF0B0C2504D74594B829C9260B41E4EEn1_PGC797765809CB4B14AE6340D19FA107A2"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A5066" w:rsidRPr="00FA5066">
              <w:rPr>
                <w:rFonts w:ascii="Verdana" w:hAnsi="Verdana"/>
                <w:sz w:val="20"/>
                <w:szCs w:val="20"/>
              </w:rPr>
              <w:t>/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A77536" w14:paraId="4965CFE0" w14:textId="77777777">
        <w:trPr>
          <w:trHeight w:val="20"/>
          <w:jc w:val="center"/>
        </w:trPr>
        <w:tc>
          <w:tcPr>
            <w:tcW w:w="326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54FDF80" w14:textId="77777777" w:rsidR="00A77536" w:rsidRDefault="009A6E1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Delitev naročila</w:t>
            </w:r>
          </w:p>
        </w:tc>
        <w:tc>
          <w:tcPr>
            <w:tcW w:w="6433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43DFED4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Javno naročilo je celovito.</w:t>
            </w:r>
          </w:p>
        </w:tc>
      </w:tr>
      <w:tr w:rsidR="00A77536" w14:paraId="1A2C1A71" w14:textId="77777777">
        <w:trPr>
          <w:trHeight w:val="20"/>
          <w:jc w:val="center"/>
        </w:trPr>
        <w:tc>
          <w:tcPr>
            <w:tcW w:w="9698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1E49B71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Finančno zavarovanje resnosti ponudbe</w:t>
            </w:r>
          </w:p>
        </w:tc>
      </w:tr>
      <w:tr w:rsidR="00A77536" w14:paraId="6BCD2662" w14:textId="77777777">
        <w:trPr>
          <w:trHeight w:val="20"/>
          <w:jc w:val="center"/>
        </w:trPr>
        <w:tc>
          <w:tcPr>
            <w:tcW w:w="496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8FF131B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Vrsta zavarovanja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C8CB32C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Vrednost in valuta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CC279F3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Veljavnost (od / do)</w:t>
            </w:r>
          </w:p>
        </w:tc>
      </w:tr>
      <w:tr w:rsidR="00A77536" w14:paraId="3E88B017" w14:textId="77777777">
        <w:trPr>
          <w:trHeight w:val="20"/>
          <w:jc w:val="center"/>
        </w:trPr>
        <w:tc>
          <w:tcPr>
            <w:tcW w:w="4966" w:type="dxa"/>
            <w:gridSpan w:val="2"/>
            <w:shd w:val="clear" w:color="auto" w:fill="FFF0D5"/>
            <w:vAlign w:val="center"/>
          </w:tcPr>
          <w:p w14:paraId="384665E7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Ni zahtevano.</w:t>
            </w:r>
          </w:p>
        </w:tc>
        <w:tc>
          <w:tcPr>
            <w:tcW w:w="2366" w:type="dxa"/>
            <w:shd w:val="clear" w:color="auto" w:fill="FFF0D5"/>
            <w:vAlign w:val="center"/>
          </w:tcPr>
          <w:p w14:paraId="7FC022C2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i/>
                <w:sz w:val="14"/>
                <w:szCs w:val="14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  <w:tc>
          <w:tcPr>
            <w:tcW w:w="2366" w:type="dxa"/>
            <w:shd w:val="clear" w:color="auto" w:fill="FFF0D5"/>
            <w:vAlign w:val="center"/>
          </w:tcPr>
          <w:p w14:paraId="09027680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</w:tr>
    </w:tbl>
    <w:p w14:paraId="1CD846E9" w14:textId="77777777" w:rsidR="00A77536" w:rsidRDefault="00A77536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0252958" w14:textId="77777777" w:rsidR="00A77536" w:rsidRDefault="009A6E15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DOKUMENTACIJA V ZVEZI Z ODDAJO JAVNEGA NAROČILA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856"/>
        <w:gridCol w:w="771"/>
        <w:gridCol w:w="777"/>
        <w:gridCol w:w="1444"/>
        <w:gridCol w:w="780"/>
        <w:gridCol w:w="1984"/>
        <w:gridCol w:w="2075"/>
        <w:gridCol w:w="10"/>
      </w:tblGrid>
      <w:tr w:rsidR="00A77536" w14:paraId="22444593" w14:textId="77777777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CAFE080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Dokumentacijo v zvezi z oddajo javnega naročila sestavljajo spodaj navedeni obrazci</w:t>
            </w:r>
          </w:p>
        </w:tc>
      </w:tr>
      <w:tr w:rsidR="00A77536" w14:paraId="52427380" w14:textId="77777777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02DDF49" w14:textId="77777777" w:rsidR="00A77536" w:rsidRDefault="009A6E15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ePRO – Navodila ponudnikom;</w:t>
            </w:r>
          </w:p>
          <w:p w14:paraId="6ADBC6EA" w14:textId="77777777" w:rsidR="00A77536" w:rsidRDefault="009A6E15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ESPD;</w:t>
            </w:r>
          </w:p>
          <w:p w14:paraId="0C6ADF38" w14:textId="77777777" w:rsidR="00A77536" w:rsidRDefault="009A6E15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ePRO – Ponudba-Pogodba;</w:t>
            </w:r>
          </w:p>
          <w:p w14:paraId="7B022382" w14:textId="77777777" w:rsidR="00A77536" w:rsidRDefault="009A6E15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ePRO –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Reference;</w:t>
            </w:r>
          </w:p>
          <w:p w14:paraId="1C192CF6" w14:textId="77777777" w:rsidR="00A77536" w:rsidRDefault="009A6E15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ePRO – Predračun;</w:t>
            </w:r>
          </w:p>
          <w:p w14:paraId="0CDEA13A" w14:textId="77777777" w:rsidR="00A77536" w:rsidRDefault="009A6E15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ePRO – Mnenje podvozje;</w:t>
            </w:r>
          </w:p>
          <w:p w14:paraId="53DBE8F7" w14:textId="77777777" w:rsidR="00A77536" w:rsidRDefault="009A6E15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ePRO – Specifikacije;</w:t>
            </w:r>
          </w:p>
          <w:p w14:paraId="36851CBB" w14:textId="77777777" w:rsidR="00A77536" w:rsidRDefault="009A6E15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ePRO – Izjava/podatki o udeležbi fizičnih in pravnih oseb pri lastništvu ponudnika;</w:t>
            </w:r>
          </w:p>
          <w:p w14:paraId="2BABF2F9" w14:textId="77777777" w:rsidR="00A77536" w:rsidRDefault="009A6E15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ePRO –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Izjava po 35. členu ZIntPK;</w:t>
            </w:r>
          </w:p>
          <w:p w14:paraId="7E950768" w14:textId="77777777" w:rsidR="00A77536" w:rsidRDefault="009A6E15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Menična izjava za zavarovanje dobre izvedbe pogodbenih obvezno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sti s pooblastilom za izpolnitev – vzorec;</w:t>
            </w:r>
          </w:p>
          <w:p w14:paraId="364A0F87" w14:textId="77777777" w:rsidR="00A77536" w:rsidRDefault="009A6E1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sestavni del dokumentacije v zvezi z oddajo javnega naročila so tudi vse morebitne spremembe, dopolnitve, popravki dokumentacije ter dodatna pojasnila.</w:t>
            </w:r>
          </w:p>
        </w:tc>
      </w:tr>
      <w:tr w:rsidR="00A77536" w14:paraId="2B30950F" w14:textId="77777777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55DDF3" w14:textId="77777777" w:rsidR="00A77536" w:rsidRDefault="009A6E1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Pridobitev dokumentacije v zvezi z oddajo javnega naročila</w:t>
            </w:r>
          </w:p>
        </w:tc>
      </w:tr>
      <w:tr w:rsidR="00A77536" w14:paraId="31B2A2AF" w14:textId="77777777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1D33BDE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Dokumentacija v zvezi z oddajo javnega naročila je na voljo na internetnem naslovu:</w:t>
            </w:r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FAC57D7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Cena in način plačila</w:t>
            </w:r>
          </w:p>
        </w:tc>
      </w:tr>
      <w:tr w:rsidR="00A77536" w14:paraId="43D7BCFB" w14:textId="77777777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D17DA4F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color w:val="0000FF"/>
                <w:sz w:val="20"/>
                <w:szCs w:val="20"/>
                <w:u w:val="single"/>
                <w:lang w:val="sl-SI"/>
              </w:rPr>
            </w:pPr>
            <w:hyperlink r:id="rId8" w:tooltip="http://www.enarocanje.si" w:history="1">
              <w:r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71ECE29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Dokumentacija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je na voljo brezplačno.</w:t>
            </w:r>
          </w:p>
        </w:tc>
      </w:tr>
      <w:tr w:rsidR="00A77536" w14:paraId="496C4125" w14:textId="77777777">
        <w:trPr>
          <w:trHeight w:val="20"/>
          <w:jc w:val="center"/>
        </w:trPr>
        <w:tc>
          <w:tcPr>
            <w:tcW w:w="9697" w:type="dxa"/>
            <w:gridSpan w:val="8"/>
            <w:shd w:val="clear" w:color="auto" w:fill="FDB940"/>
            <w:vAlign w:val="center"/>
          </w:tcPr>
          <w:p w14:paraId="4679CAF7" w14:textId="77777777" w:rsidR="00A77536" w:rsidRDefault="009A6E1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Dodatna pojasnila</w:t>
            </w:r>
          </w:p>
        </w:tc>
      </w:tr>
      <w:tr w:rsidR="00A77536" w14:paraId="15B99DA5" w14:textId="77777777">
        <w:trPr>
          <w:trHeight w:val="20"/>
          <w:jc w:val="center"/>
        </w:trPr>
        <w:tc>
          <w:tcPr>
            <w:tcW w:w="3404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90BF2FE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Kontaktni podatki za dodatna pojasnila</w:t>
            </w:r>
          </w:p>
        </w:tc>
        <w:tc>
          <w:tcPr>
            <w:tcW w:w="6293" w:type="dxa"/>
            <w:gridSpan w:val="5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A75F036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lahko zastavljajo vprašanja preko Portala javnih naročil </w:t>
            </w:r>
            <w:hyperlink r:id="rId9" w:tooltip="http://www.enarocanje.si" w:history="1">
              <w:r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  <w:p w14:paraId="598D1DB5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Naročnik se ne zavezuje, da bo odgovarjal na vprašanja, ki ne bodo zastavljena na zgornji način.</w:t>
            </w:r>
          </w:p>
        </w:tc>
      </w:tr>
      <w:tr w:rsidR="00A77536" w14:paraId="3822C900" w14:textId="77777777">
        <w:trPr>
          <w:trHeight w:val="20"/>
          <w:jc w:val="center"/>
        </w:trPr>
        <w:tc>
          <w:tcPr>
            <w:tcW w:w="3404" w:type="dxa"/>
            <w:gridSpan w:val="3"/>
            <w:shd w:val="clear" w:color="auto" w:fill="FDB940"/>
            <w:vAlign w:val="center"/>
          </w:tcPr>
          <w:p w14:paraId="0CE18435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Rok za postavitev vprašanj</w:t>
            </w:r>
          </w:p>
        </w:tc>
        <w:tc>
          <w:tcPr>
            <w:tcW w:w="6293" w:type="dxa"/>
            <w:gridSpan w:val="5"/>
            <w:shd w:val="clear" w:color="auto" w:fill="FFF0D5"/>
            <w:vAlign w:val="center"/>
          </w:tcPr>
          <w:p w14:paraId="4299A0BF" w14:textId="680230B3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color w:val="000000" w:themeColor="text1"/>
                <w:sz w:val="20"/>
                <w:szCs w:val="20"/>
                <w:lang w:val="sl-SI"/>
              </w:rPr>
              <w:instrText xml:space="preserve"> DOCPROPERTY  "MFiles_P1058"  \* MERGEFORMAT </w:instrText>
            </w:r>
            <w:r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fldChar w:fldCharType="end"/>
            </w:r>
            <w:r>
              <w:rPr>
                <w:rFonts w:ascii="Verdana" w:hAnsi="Verdana"/>
                <w:b/>
                <w:color w:val="000000" w:themeColor="text1"/>
                <w:sz w:val="20"/>
                <w:szCs w:val="20"/>
                <w:lang w:val="sl-SI"/>
              </w:rPr>
              <w:t xml:space="preserve"> </w:t>
            </w:r>
            <w:r w:rsidR="00FA5066">
              <w:rPr>
                <w:rFonts w:ascii="Verdana" w:hAnsi="Verdana"/>
                <w:b/>
                <w:color w:val="000000" w:themeColor="text1"/>
                <w:sz w:val="20"/>
                <w:szCs w:val="20"/>
                <w:lang w:val="sl-SI"/>
              </w:rPr>
              <w:t xml:space="preserve">14.05.2026 </w:t>
            </w:r>
            <w:r>
              <w:rPr>
                <w:rFonts w:ascii="Verdana" w:hAnsi="Verdana"/>
                <w:b/>
                <w:color w:val="000000" w:themeColor="text1"/>
                <w:sz w:val="20"/>
                <w:szCs w:val="20"/>
                <w:lang w:val="sl-SI"/>
              </w:rPr>
              <w:t>do</w:t>
            </w:r>
            <w:r w:rsidR="00FA5066">
              <w:rPr>
                <w:rFonts w:ascii="Verdana" w:hAnsi="Verdana"/>
                <w:b/>
                <w:color w:val="000000" w:themeColor="text1"/>
                <w:sz w:val="20"/>
                <w:szCs w:val="20"/>
                <w:lang w:val="sl-SI"/>
              </w:rPr>
              <w:t xml:space="preserve"> 11:00</w:t>
            </w:r>
            <w:r>
              <w:rPr>
                <w:rFonts w:ascii="Verdana" w:hAnsi="Verdana"/>
                <w:b/>
                <w:color w:val="000000" w:themeColor="text1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color w:val="000000" w:themeColor="text1"/>
                <w:sz w:val="20"/>
                <w:szCs w:val="20"/>
                <w:lang w:val="sl-SI"/>
              </w:rPr>
              <w:instrText xml:space="preserve"> DOCPROPERTY  "MFiles_P1059"  \* MERGEFORMAT </w:instrText>
            </w:r>
            <w:r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fldChar w:fldCharType="end"/>
            </w:r>
          </w:p>
          <w:p w14:paraId="1AB8A1C5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Naročnik bo 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a vprašanja odgovoril najkasneje šest dni pred rokom za oddajo ponudb preko Portala javnih naročil </w:t>
            </w:r>
            <w:hyperlink r:id="rId10" w:tooltip="http://www.enarocanje.si" w:history="1">
              <w:r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</w:tc>
      </w:tr>
      <w:tr w:rsidR="00A77536" w14:paraId="21F466DB" w14:textId="77777777">
        <w:trPr>
          <w:gridAfter w:val="1"/>
          <w:wAfter w:w="10" w:type="dxa"/>
          <w:trHeight w:val="20"/>
          <w:jc w:val="center"/>
        </w:trPr>
        <w:tc>
          <w:tcPr>
            <w:tcW w:w="1856" w:type="dxa"/>
            <w:vMerge w:val="restart"/>
            <w:shd w:val="clear" w:color="auto" w:fill="FDB940"/>
            <w:vAlign w:val="center"/>
          </w:tcPr>
          <w:p w14:paraId="2985D4F3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Ogled</w:t>
            </w:r>
          </w:p>
        </w:tc>
        <w:tc>
          <w:tcPr>
            <w:tcW w:w="771" w:type="dxa"/>
            <w:shd w:val="clear" w:color="auto" w:fill="FDB940"/>
            <w:vAlign w:val="center"/>
          </w:tcPr>
          <w:p w14:paraId="0E4740DA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  <w:tc>
          <w:tcPr>
            <w:tcW w:w="777" w:type="dxa"/>
            <w:shd w:val="clear" w:color="auto" w:fill="FDB940"/>
            <w:vAlign w:val="center"/>
          </w:tcPr>
          <w:p w14:paraId="5E8FA51D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224" w:type="dxa"/>
            <w:gridSpan w:val="2"/>
            <w:shd w:val="clear" w:color="auto" w:fill="FDB940"/>
            <w:vAlign w:val="center"/>
          </w:tcPr>
          <w:p w14:paraId="47BE3309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Kontaktni podatki za predhodno najavo</w:t>
            </w:r>
          </w:p>
        </w:tc>
        <w:tc>
          <w:tcPr>
            <w:tcW w:w="1984" w:type="dxa"/>
            <w:shd w:val="clear" w:color="auto" w:fill="FDB940"/>
            <w:vAlign w:val="center"/>
          </w:tcPr>
          <w:p w14:paraId="66B8B084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Lokacija ogleda</w:t>
            </w:r>
          </w:p>
        </w:tc>
        <w:tc>
          <w:tcPr>
            <w:tcW w:w="2075" w:type="dxa"/>
            <w:shd w:val="clear" w:color="auto" w:fill="FDB940"/>
            <w:vAlign w:val="center"/>
          </w:tcPr>
          <w:p w14:paraId="5658A665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Predmet ogleda</w:t>
            </w:r>
          </w:p>
        </w:tc>
      </w:tr>
      <w:tr w:rsidR="00A77536" w14:paraId="6DB837E6" w14:textId="77777777">
        <w:trPr>
          <w:trHeight w:val="20"/>
          <w:jc w:val="center"/>
        </w:trPr>
        <w:tc>
          <w:tcPr>
            <w:tcW w:w="1856" w:type="dxa"/>
            <w:vMerge/>
            <w:shd w:val="clear" w:color="auto" w:fill="FAAA5A"/>
          </w:tcPr>
          <w:p w14:paraId="381AA432" w14:textId="77777777" w:rsidR="00A77536" w:rsidRDefault="00A775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771" w:type="dxa"/>
            <w:shd w:val="clear" w:color="auto" w:fill="FFF0D5"/>
            <w:vAlign w:val="center"/>
          </w:tcPr>
          <w:p w14:paraId="7119D453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  <w:lang w:val="sl-SI"/>
              </w:rPr>
              <w:t>ü</w:t>
            </w:r>
          </w:p>
        </w:tc>
        <w:tc>
          <w:tcPr>
            <w:tcW w:w="777" w:type="dxa"/>
            <w:shd w:val="clear" w:color="auto" w:fill="FFF0D5"/>
            <w:vAlign w:val="center"/>
          </w:tcPr>
          <w:p w14:paraId="06F35CE8" w14:textId="77777777" w:rsidR="00A77536" w:rsidRDefault="00A77536">
            <w:pPr>
              <w:spacing w:after="0" w:line="240" w:lineRule="auto"/>
              <w:jc w:val="center"/>
              <w:rPr>
                <w:rFonts w:ascii="Wingdings" w:hAnsi="Wingdings"/>
                <w:sz w:val="20"/>
                <w:szCs w:val="20"/>
                <w:lang w:val="sl-SI"/>
              </w:rPr>
            </w:pPr>
          </w:p>
        </w:tc>
        <w:tc>
          <w:tcPr>
            <w:tcW w:w="2224" w:type="dxa"/>
            <w:gridSpan w:val="2"/>
            <w:shd w:val="clear" w:color="auto" w:fill="FFF0D5"/>
            <w:vAlign w:val="center"/>
          </w:tcPr>
          <w:p w14:paraId="413FE15C" w14:textId="77777777" w:rsidR="00A77536" w:rsidRDefault="00A7753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FFF0D5"/>
            <w:vAlign w:val="center"/>
          </w:tcPr>
          <w:p w14:paraId="4AB55F49" w14:textId="77777777" w:rsidR="00A77536" w:rsidRDefault="00A7753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085" w:type="dxa"/>
            <w:gridSpan w:val="2"/>
            <w:shd w:val="clear" w:color="auto" w:fill="FFF0D5"/>
            <w:vAlign w:val="center"/>
          </w:tcPr>
          <w:p w14:paraId="2B155DB2" w14:textId="77777777" w:rsidR="00A77536" w:rsidRDefault="00A7753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F456246" w14:textId="77777777" w:rsidR="00A77536" w:rsidRDefault="00A77536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3D7EAAD" w14:textId="77777777" w:rsidR="00A77536" w:rsidRDefault="009A6E15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PONUDBA</w:t>
      </w:r>
    </w:p>
    <w:tbl>
      <w:tblPr>
        <w:tblW w:w="9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836"/>
      </w:tblGrid>
      <w:tr w:rsidR="00A77536" w14:paraId="6AC786AB" w14:textId="77777777">
        <w:trPr>
          <w:trHeight w:val="20"/>
          <w:jc w:val="center"/>
        </w:trPr>
        <w:tc>
          <w:tcPr>
            <w:tcW w:w="983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D52C11E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Ponudba mora vsebovati vse spodaj naštete ustrezno izpolnjene obrazce in ostale zahtevane dokumente</w:t>
            </w:r>
          </w:p>
        </w:tc>
      </w:tr>
      <w:tr w:rsidR="00A77536" w14:paraId="73FC768F" w14:textId="77777777">
        <w:trPr>
          <w:trHeight w:val="20"/>
          <w:jc w:val="center"/>
        </w:trPr>
        <w:tc>
          <w:tcPr>
            <w:tcW w:w="9836" w:type="dxa"/>
            <w:shd w:val="clear" w:color="auto" w:fill="FFF0D5"/>
            <w:vAlign w:val="center"/>
          </w:tcPr>
          <w:p w14:paraId="0386482F" w14:textId="77777777" w:rsidR="00A77536" w:rsidRDefault="009A6E15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izpolnjen obrazec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ESPD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(za vsak gospodarski subjekt, ki bo vključen v izvedbo javnega naročila):</w:t>
            </w:r>
          </w:p>
          <w:p w14:paraId="518BE281" w14:textId="77777777" w:rsidR="00A77536" w:rsidRDefault="009A6E15">
            <w:pPr>
              <w:pStyle w:val="Odstavekseznama"/>
              <w:numPr>
                <w:ilvl w:val="0"/>
                <w:numId w:val="4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obvezna navedba EMŠO številk vseh fizičnih oseb gospodarskih subjektov iz prvega odstavka 75. člena ZJN-3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(obrazec ESPD, Del II: Informacije v povezavi z gospodarskim subjektom, točk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a B: Informacije o predstavnikih gospodarskega subjekta), za izkazovanje pogoja iz točke 7.A.1. </w:t>
            </w:r>
            <w:r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»Razlogi, povezani s kazenskimi obsodbami«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teh navodil;</w:t>
            </w:r>
          </w:p>
          <w:p w14:paraId="7E7D47E0" w14:textId="77777777" w:rsidR="00A77536" w:rsidRDefault="009A6E15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izpolnjen obrazec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ePRO – Ponudba-Pogodba 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(obvezna navedba partnerjev)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73B547D" w14:textId="77777777" w:rsidR="00A77536" w:rsidRDefault="009A6E15">
            <w:pPr>
              <w:pStyle w:val="Odstavekseznama"/>
              <w:numPr>
                <w:ilvl w:val="0"/>
                <w:numId w:val="10"/>
              </w:numPr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izpolnjen in s strani ponudnika p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odpisan obrazec 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ePRO – Reference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(glede na število zahtevanih referenc);</w:t>
            </w:r>
          </w:p>
          <w:p w14:paraId="2A24F97B" w14:textId="77777777" w:rsidR="00A77536" w:rsidRDefault="009A6E15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 xml:space="preserve">izpolnjen in s strani ponudnika podpisan obrazec </w:t>
            </w:r>
            <w:r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  <w:lang w:val="sl-SI"/>
              </w:rPr>
              <w:t>ePRO – Predračun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;</w:t>
            </w:r>
          </w:p>
          <w:p w14:paraId="6783B4C1" w14:textId="77777777" w:rsidR="00A77536" w:rsidRDefault="009A6E15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 xml:space="preserve">Izpolnjen in s strani ponudnika podpisan obrazec </w:t>
            </w:r>
            <w:r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  <w:lang w:val="sl-SI"/>
              </w:rPr>
              <w:t>ePRO – Mnenje podvozje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;</w:t>
            </w:r>
          </w:p>
          <w:p w14:paraId="42BA3E7C" w14:textId="77777777" w:rsidR="00A77536" w:rsidRDefault="009A6E15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 xml:space="preserve">izpolnjen obrazec </w:t>
            </w:r>
            <w:r>
              <w:rPr>
                <w:rFonts w:ascii="Verdana" w:hAnsi="Verdana"/>
                <w:b/>
                <w:color w:val="000000" w:themeColor="text1"/>
                <w:sz w:val="20"/>
                <w:szCs w:val="20"/>
                <w:lang w:val="sl-SI"/>
              </w:rPr>
              <w:t xml:space="preserve">ePRO – Specifikacije </w:t>
            </w:r>
            <w:r>
              <w:rPr>
                <w:rFonts w:ascii="Verdana" w:hAnsi="Verdana"/>
                <w:bCs/>
                <w:color w:val="000000" w:themeColor="text1"/>
                <w:sz w:val="20"/>
                <w:szCs w:val="20"/>
                <w:lang w:val="sl-SI"/>
              </w:rPr>
              <w:t>(</w:t>
            </w:r>
            <w:r>
              <w:rPr>
                <w:rFonts w:ascii="Verdana" w:hAnsi="Verdana"/>
                <w:b/>
                <w:color w:val="000000" w:themeColor="text1"/>
                <w:sz w:val="20"/>
                <w:szCs w:val="20"/>
                <w:lang w:val="sl-SI"/>
              </w:rPr>
              <w:t>z vsemi prilogami, ki so zahtevani v dokumentu Specifikacije</w:t>
            </w:r>
            <w:r>
              <w:rPr>
                <w:rFonts w:ascii="Verdana" w:hAnsi="Verdana"/>
                <w:bCs/>
                <w:color w:val="000000" w:themeColor="text1"/>
                <w:sz w:val="20"/>
                <w:szCs w:val="20"/>
                <w:lang w:val="sl-SI"/>
              </w:rPr>
              <w:t>);</w:t>
            </w:r>
          </w:p>
          <w:p w14:paraId="7DFBE3E0" w14:textId="77777777" w:rsidR="00A77536" w:rsidRDefault="009A6E15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obrazec 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ePRO – Izjava/podatki o udeležbi fizičnih in pravnih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oseb pri lastništvu ponudnika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(za ponudnika in vse partnerje v konzorciju; v kolikor pon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udnik tega obrazca ne bo predložil v ponudbi, ga bo naročnik zahteval naknadno od (izbranega) ponudnika, pred podpisom pogodbe)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4361F77E" w14:textId="77777777" w:rsidR="00A77536" w:rsidRDefault="009A6E15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obrazec ePRO – Izjava po 35. členu ZIntPK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(za ponudnika in vse partnerje v konzorciju; v kolikor ponudnik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tega obrazca ne bo predložil v ponudbi, ga bo naročnik zahteval naknadno od (izbranega) ponudnika, pred podpisom pogodbe)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20608500" w14:textId="77777777" w:rsidR="00A77536" w:rsidRDefault="009A6E15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listine iz točke 7. teh navodil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(razen že zgoraj navedenih razpisnih obrazcev, ki jih na tem mestu ni potrebno ponovno prilagati);</w:t>
            </w:r>
          </w:p>
          <w:p w14:paraId="31DB1DE1" w14:textId="77777777" w:rsidR="00A77536" w:rsidRDefault="009A6E15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 primeru, da ponudnik nastopa s partnerji: pogodba o izvedbi predmeta javnega naročila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(partnerska pogodba), v kateri se opredeli poslovodečega partnerja,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ki bo od naročnika sprejemal obveznosti, navodila in lahko tudi plačila v imenu in za račun vseh sodelujočih, ter 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vrsto del in delež v %, ki jih prevzema posamezen partner. </w:t>
            </w: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Pogodba  mora jasno določati, da proti naročniku za celotno obveznost in za vsak nj</w:t>
            </w: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en del odgovarjajo vsi partnerji solidarno in vsak posebej v celoti.</w:t>
            </w:r>
          </w:p>
          <w:p w14:paraId="3E160227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Ponudniki v vseh zahtevanih obrazcih izpolnijo prazna polja in vsebine, ki so predvidene za vnos podatkov s strani ponudnikov.</w:t>
            </w:r>
          </w:p>
          <w:p w14:paraId="6D5D5B98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bookmarkStart w:id="0" w:name="_Hlk511137003"/>
            <w:r>
              <w:rPr>
                <w:rFonts w:ascii="Verdana" w:hAnsi="Verdana"/>
                <w:sz w:val="20"/>
                <w:szCs w:val="20"/>
                <w:lang w:val="sl-SI"/>
              </w:rPr>
              <w:t>Komunikacija s ponudnikom o za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htevah za pojasnilo razpisne dokumentacije oziroma drugih vprašanjih v zvezi z vsebino naročila ali pripravo ponudbe bo do izteka roka za te zahteve oziroma vprašanja potekala izključno v elektronski obliki preko portala javnih naročil na spletnem naslovu </w:t>
            </w:r>
            <w:hyperlink r:id="rId11" w:tooltip="https://www.enarocanje.si/" w:history="1">
              <w:r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https://www.enarocanje.si/</w:t>
              </w:r>
            </w:hyperlink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318FD6B9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 izteku navedenega roka bo komunikacija s ponudnikom (npr. poziv na dopolnitev ali pojasnilo ponudbe) potekala izključno v elektronski obliki preko inf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ormacijskega sistema </w:t>
            </w:r>
            <w:hyperlink r:id="rId12" w:tooltip="http://www.eponudbe.si" w:history="1">
              <w:r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www.eponudbe.si</w:t>
              </w:r>
            </w:hyperlink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na kontaktne osebe, ki jih je ob oddaji ponudbe ali naknadno navedel ponudnik.</w:t>
            </w:r>
            <w:bookmarkEnd w:id="0"/>
          </w:p>
          <w:p w14:paraId="762D3E76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Obvestila in druge akte v zvezi z javnim naročilom, ki jih mora naročnik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skladno z ZJN-3 objaviti na portalu javnih naročil, bo naročnik objavil na navedenem portalu. </w:t>
            </w:r>
          </w:p>
          <w:p w14:paraId="40C22B1B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Izbrani ponudnik mora po prejemu pogodbe v podpis le-to podpisano vrniti naročniku najkasneje v treh delovnih dneh. V primeru, kadar zaradi objektivnih okoliščin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to ni mogoče, lahko naročnik na zaprosilo ponudnika privoli na daljši rok.</w:t>
            </w:r>
          </w:p>
        </w:tc>
      </w:tr>
    </w:tbl>
    <w:p w14:paraId="375D3E4A" w14:textId="77777777" w:rsidR="00A77536" w:rsidRDefault="00A77536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F2B7DEB" w14:textId="77777777" w:rsidR="00A77536" w:rsidRDefault="009A6E15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VELJAVNOST PONUDBE, JEZIK, OBLIKA, VARIANTE IN OPCIJE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3883"/>
        <w:gridCol w:w="6"/>
      </w:tblGrid>
      <w:tr w:rsidR="00A77536" w14:paraId="59E028AE" w14:textId="77777777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128A5C77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Rok veljavnosti ponudbe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610A0EA1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Tri mesece od roka za prejem ponudbe, kar ponudniki potrdijo z izpolnitvijo obrazca ESPD.</w:t>
            </w:r>
          </w:p>
        </w:tc>
      </w:tr>
      <w:tr w:rsidR="00A77536" w14:paraId="396CFF24" w14:textId="77777777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7856E29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Jezik ponudbe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24DFD14B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Ponudba mora biti pripravljena v slovenskem jeziku. Priloge so lahko tudi v tujem jeziku. Na zahtevo naročnika mora ponudnik priskrbeti prevod v slovenski jezik.</w:t>
            </w:r>
          </w:p>
        </w:tc>
      </w:tr>
      <w:tr w:rsidR="00A77536" w14:paraId="2CF4D2A6" w14:textId="77777777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2584DA34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Oblika ponudbe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74B3B35C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Ponudba mora biti predložena v elektronski obliki v formatih obr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azcev, ki jih je v dokumentaciji dal naročnik ali izpolnjenih ročno in poskeniranih v formatu PDF ter oddanih  na portalu </w:t>
            </w:r>
            <w:hyperlink r:id="rId13" w:tooltip="http://www.eponudbe.si" w:history="1">
              <w:r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www.eponudbe.si</w:t>
              </w:r>
            </w:hyperlink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pri objavi tega javnega naročila.</w:t>
            </w:r>
          </w:p>
        </w:tc>
      </w:tr>
      <w:tr w:rsidR="00A77536" w14:paraId="236B97FC" w14:textId="77777777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741F874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Stroški ponudbe</w:t>
            </w:r>
          </w:p>
        </w:tc>
        <w:tc>
          <w:tcPr>
            <w:tcW w:w="7291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8E5654A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nosi vse stroške, povezane s pripravo in predložitvijo ponudbe.</w:t>
            </w:r>
          </w:p>
        </w:tc>
      </w:tr>
      <w:tr w:rsidR="00A77536" w14:paraId="41DAF954" w14:textId="77777777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71B258B0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Variantne ponudbe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2015657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85A31ED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73A47A2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A77536" w14:paraId="361FB4D7" w14:textId="77777777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DB940"/>
          </w:tcPr>
          <w:p w14:paraId="089BDF70" w14:textId="77777777" w:rsidR="00A77536" w:rsidRDefault="00A775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ED78FF2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  <w:lang w:val="sl-SI"/>
              </w:rPr>
              <w:t>ü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EBA22F7" w14:textId="77777777" w:rsidR="00A77536" w:rsidRDefault="00A775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5DC0E5D" w14:textId="77777777" w:rsidR="00A77536" w:rsidRDefault="00A775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77536" w14:paraId="604D1455" w14:textId="77777777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796978A4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Opcije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E4611EE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2AB618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E98A05F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A77536" w14:paraId="1E92B6CE" w14:textId="77777777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AAA5A"/>
          </w:tcPr>
          <w:p w14:paraId="0811E716" w14:textId="77777777" w:rsidR="00A77536" w:rsidRDefault="00A775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FFF0D5"/>
            <w:vAlign w:val="center"/>
          </w:tcPr>
          <w:p w14:paraId="31DAE12E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  <w:lang w:val="sl-SI"/>
              </w:rPr>
              <w:t>ü</w:t>
            </w:r>
          </w:p>
        </w:tc>
        <w:tc>
          <w:tcPr>
            <w:tcW w:w="1701" w:type="dxa"/>
            <w:shd w:val="clear" w:color="auto" w:fill="FFF0D5"/>
            <w:vAlign w:val="center"/>
          </w:tcPr>
          <w:p w14:paraId="34FD5F4E" w14:textId="77777777" w:rsidR="00A77536" w:rsidRDefault="00A775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shd w:val="clear" w:color="auto" w:fill="FFF0D5"/>
            <w:vAlign w:val="center"/>
          </w:tcPr>
          <w:p w14:paraId="773DF2A6" w14:textId="77777777" w:rsidR="00A77536" w:rsidRDefault="00A775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77536" w14:paraId="17AE6E87" w14:textId="77777777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D7BB0E8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Skupno nastopanje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0D3EBDB4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Pri javnem naročilu je dovoljena skupna ponudba več pogodbenih partnerjev.</w:t>
            </w:r>
          </w:p>
          <w:p w14:paraId="3B005AF6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 7. točki (Preverjanje sposobnosti) teh navodil je določeno, ali mora v primeru skupne ponudbe posamezen pogoj izpolnjevati vsak izmed partnerjev ali pa lahko pogoj izpolnjujejo pa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rtnerji skupaj.</w:t>
            </w:r>
          </w:p>
        </w:tc>
      </w:tr>
      <w:tr w:rsidR="00A77536" w14:paraId="2B9FF009" w14:textId="77777777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19D2FEBF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Nastopanje s podizvajalci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4E83A6B9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Ni predvideno.</w:t>
            </w:r>
          </w:p>
        </w:tc>
      </w:tr>
    </w:tbl>
    <w:p w14:paraId="31C8412B" w14:textId="77777777" w:rsidR="00A77536" w:rsidRDefault="00A77536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A78D56D" w14:textId="77777777" w:rsidR="00A77536" w:rsidRDefault="009A6E15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PREDLOŽITEV PONUDB IN JAVNO ODPIRANJE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A77536" w14:paraId="068F1F4C" w14:textId="77777777">
        <w:trPr>
          <w:trHeight w:val="20"/>
          <w:jc w:val="center"/>
        </w:trPr>
        <w:tc>
          <w:tcPr>
            <w:tcW w:w="9695" w:type="dxa"/>
            <w:gridSpan w:val="2"/>
            <w:shd w:val="clear" w:color="auto" w:fill="FDB940"/>
            <w:vAlign w:val="center"/>
          </w:tcPr>
          <w:p w14:paraId="38A0A963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Predložitev ponudb</w:t>
            </w:r>
          </w:p>
        </w:tc>
      </w:tr>
      <w:tr w:rsidR="00A77536" w14:paraId="5ABF7002" w14:textId="77777777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3BB06267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Rok za prejem ponudb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78BBE14E" w14:textId="45777F07" w:rsidR="00A77536" w:rsidRDefault="00FA506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28.05.2026</w:t>
            </w:r>
            <w:r w:rsidR="009A6E15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fldChar w:fldCharType="begin"/>
            </w:r>
            <w:r w:rsidR="009A6E15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instrText xml:space="preserve"> DOCPROPERTY  "MFiles_P1053"  \* MERGEFORMAT </w:instrText>
            </w:r>
            <w:r w:rsidR="009A6E15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fldChar w:fldCharType="end"/>
            </w:r>
            <w:r w:rsidR="009A6E15">
              <w:rPr>
                <w:rFonts w:ascii="Verdana" w:hAnsi="Verdana"/>
                <w:b/>
                <w:color w:val="000000" w:themeColor="text1"/>
                <w:sz w:val="20"/>
                <w:szCs w:val="20"/>
                <w:lang w:val="sl-SI"/>
              </w:rPr>
              <w:t xml:space="preserve"> do </w:t>
            </w:r>
            <w:r>
              <w:rPr>
                <w:rFonts w:ascii="Verdana" w:hAnsi="Verdana"/>
                <w:b/>
                <w:color w:val="000000" w:themeColor="text1"/>
                <w:sz w:val="20"/>
                <w:szCs w:val="20"/>
                <w:lang w:val="sl-SI"/>
              </w:rPr>
              <w:t>11:00</w:t>
            </w:r>
            <w:r w:rsidR="009A6E15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fldChar w:fldCharType="begin"/>
            </w:r>
            <w:r w:rsidR="009A6E15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instrText xml:space="preserve"> DOCPROPERTY  "MFiles_P1054"  \* MERGEFORMAT </w:instrText>
            </w:r>
            <w:r w:rsidR="009A6E15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77536" w14:paraId="57128623" w14:textId="77777777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D38F489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Vložišče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0D0A169F" w14:textId="77777777" w:rsidR="00A77536" w:rsidRDefault="009A6E1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www.eponudbe.si pri objavi tega javnega naročila</w:t>
            </w:r>
          </w:p>
        </w:tc>
      </w:tr>
      <w:tr w:rsidR="00A77536" w14:paraId="567C404C" w14:textId="77777777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B0C547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Spremembe in umik ponudb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48D2975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Ponudniki lahko spremenijo ali umaknejo ponudbe do roka za prejem ponudb. Umik ponudbe je mogoče izvesti na portalu ePonudbe.si v profilu ponudnika, ki je oddal ponudbo v sistem, pri oddani ponudbi, z opcijsko navedbo razloga umika, spremembo ponudbe pa se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izvede znotraj istega sistema tako, da se najprej umakne že predloženo ponudbo, nato pa se pred rokom za prejem ponudb odda novo ponudbo.</w:t>
            </w:r>
          </w:p>
        </w:tc>
      </w:tr>
      <w:tr w:rsidR="00A77536" w14:paraId="72E1A73E" w14:textId="77777777">
        <w:trPr>
          <w:trHeight w:val="20"/>
          <w:jc w:val="center"/>
        </w:trPr>
        <w:tc>
          <w:tcPr>
            <w:tcW w:w="969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7BB98CB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Javno odpiranje ponudb</w:t>
            </w:r>
          </w:p>
        </w:tc>
      </w:tr>
      <w:tr w:rsidR="00A77536" w14:paraId="615B5A07" w14:textId="77777777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5D9ED55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Čas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472C0CE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Lokacija</w:t>
            </w:r>
          </w:p>
        </w:tc>
      </w:tr>
      <w:tr w:rsidR="00A77536" w14:paraId="00E89C0D" w14:textId="77777777">
        <w:trPr>
          <w:trHeight w:val="20"/>
          <w:jc w:val="center"/>
        </w:trPr>
        <w:tc>
          <w:tcPr>
            <w:tcW w:w="2405" w:type="dxa"/>
            <w:shd w:val="clear" w:color="auto" w:fill="FFF0D5"/>
            <w:vAlign w:val="center"/>
          </w:tcPr>
          <w:p w14:paraId="0899AB6B" w14:textId="44645FC4" w:rsidR="00A77536" w:rsidRDefault="00FA5066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  <w:lang w:val="sl-SI"/>
              </w:rPr>
              <w:t>28.05.2026</w:t>
            </w:r>
            <w:r w:rsidR="009A6E15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  <w:lang w:val="sl-SI"/>
              </w:rPr>
              <w:fldChar w:fldCharType="begin"/>
            </w:r>
            <w:r w:rsidR="009A6E15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  <w:lang w:val="sl-SI"/>
              </w:rPr>
              <w:instrText xml:space="preserve"> DOCPROPERTY  "MFiles_PG51E14D668BC8456EB4AD32C31006B79A"  \* MERGEFORMAT </w:instrText>
            </w:r>
            <w:r w:rsidR="009A6E15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  <w:lang w:val="sl-SI"/>
              </w:rPr>
              <w:fldChar w:fldCharType="end"/>
            </w:r>
            <w:r w:rsidR="009A6E15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  <w:lang w:val="sl-SI"/>
              </w:rPr>
              <w:t xml:space="preserve"> ob</w:t>
            </w:r>
            <w:r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  <w:lang w:val="sl-SI"/>
              </w:rPr>
              <w:t xml:space="preserve"> 12:00</w:t>
            </w:r>
            <w:r w:rsidR="009A6E15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  <w:lang w:val="sl-SI"/>
              </w:rPr>
              <w:t xml:space="preserve"> </w:t>
            </w:r>
            <w:r w:rsidR="009A6E15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  <w:lang w:val="sl-SI"/>
              </w:rPr>
              <w:fldChar w:fldCharType="begin"/>
            </w:r>
            <w:r w:rsidR="009A6E15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  <w:lang w:val="sl-SI"/>
              </w:rPr>
              <w:instrText xml:space="preserve"> DOCPROPERTY  "MFiles_PG9C98BF00E3CA4D8EB0CBA3E06F9F9EBB"  \* MERGEFORMAT </w:instrText>
            </w:r>
            <w:r w:rsidR="009A6E15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0A51D86E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www.eponudbe.si pri objavi tega javnega naročila</w:t>
            </w:r>
          </w:p>
        </w:tc>
      </w:tr>
    </w:tbl>
    <w:p w14:paraId="76B75904" w14:textId="77777777" w:rsidR="00A77536" w:rsidRDefault="00A77536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2DED46E" w14:textId="77777777" w:rsidR="00A77536" w:rsidRDefault="009A6E15">
      <w:pPr>
        <w:numPr>
          <w:ilvl w:val="0"/>
          <w:numId w:val="8"/>
        </w:numPr>
        <w:spacing w:after="12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PREVERJANJE SPOSOBNOSTI</w:t>
      </w:r>
    </w:p>
    <w:p w14:paraId="69886D94" w14:textId="77777777" w:rsidR="00A77536" w:rsidRDefault="009A6E15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Gospodarski subjekt potrdi neobstoj izključitvenih razlogov in izpolnjevanje pogojev za sodelovanje s predložitvijo izpolnjenega obrazca ESPD </w:t>
      </w:r>
      <w:r>
        <w:rPr>
          <w:rFonts w:ascii="Verdana" w:hAnsi="Verdana"/>
          <w:sz w:val="20"/>
          <w:szCs w:val="20"/>
          <w:lang w:val="sl-SI"/>
        </w:rPr>
        <w:t xml:space="preserve">(gospodarski subjekt obrazec </w:t>
      </w:r>
      <w:r>
        <w:rPr>
          <w:rFonts w:ascii="Verdana" w:hAnsi="Verdana"/>
          <w:sz w:val="20"/>
          <w:szCs w:val="20"/>
          <w:lang w:val="sl-SI"/>
        </w:rPr>
        <w:lastRenderedPageBreak/>
        <w:t>ESPD iz razpisne dokumentacije shrani na svoj računalnik, nat</w:t>
      </w:r>
      <w:r>
        <w:rPr>
          <w:rFonts w:ascii="Verdana" w:hAnsi="Verdana"/>
          <w:sz w:val="20"/>
          <w:szCs w:val="20"/>
          <w:lang w:val="sl-SI"/>
        </w:rPr>
        <w:t xml:space="preserve">o pa ga izpolni preko spletne povezave </w:t>
      </w:r>
      <w:bookmarkStart w:id="1" w:name="_Hlk131079703"/>
      <w:r>
        <w:rPr>
          <w:rFonts w:ascii="Verdana" w:hAnsi="Verdana"/>
          <w:sz w:val="20"/>
          <w:szCs w:val="20"/>
          <w:lang w:val="sl-SI"/>
        </w:rPr>
        <w:fldChar w:fldCharType="begin"/>
      </w:r>
      <w:r>
        <w:rPr>
          <w:rFonts w:ascii="Verdana" w:hAnsi="Verdana"/>
          <w:sz w:val="20"/>
          <w:szCs w:val="20"/>
          <w:lang w:val="sl-SI"/>
        </w:rPr>
        <w:instrText xml:space="preserve"> HYPERLINK "https://ejn.gov.si/espd" </w:instrText>
      </w:r>
      <w:r>
        <w:rPr>
          <w:rFonts w:ascii="Verdana" w:hAnsi="Verdana"/>
          <w:sz w:val="20"/>
          <w:szCs w:val="20"/>
          <w:lang w:val="sl-SI"/>
        </w:rPr>
        <w:fldChar w:fldCharType="separate"/>
      </w:r>
      <w:r>
        <w:rPr>
          <w:rStyle w:val="Hiperpovezava"/>
          <w:rFonts w:ascii="Verdana" w:hAnsi="Verdana"/>
          <w:sz w:val="20"/>
          <w:szCs w:val="20"/>
          <w:lang w:val="sl-SI"/>
        </w:rPr>
        <w:t>https://ejn.gov.si/espd</w:t>
      </w:r>
      <w:r>
        <w:rPr>
          <w:rFonts w:ascii="Verdana" w:hAnsi="Verdana"/>
          <w:sz w:val="20"/>
          <w:szCs w:val="20"/>
          <w:lang w:val="sl-SI"/>
        </w:rPr>
        <w:fldChar w:fldCharType="end"/>
      </w:r>
      <w:r>
        <w:rPr>
          <w:rFonts w:ascii="Verdana" w:hAnsi="Verdana"/>
          <w:sz w:val="20"/>
          <w:szCs w:val="20"/>
          <w:lang w:val="sl-SI"/>
        </w:rPr>
        <w:t xml:space="preserve">. </w:t>
      </w:r>
      <w:bookmarkEnd w:id="1"/>
      <w:r>
        <w:rPr>
          <w:rFonts w:ascii="Verdana" w:hAnsi="Verdana"/>
          <w:sz w:val="20"/>
          <w:szCs w:val="20"/>
          <w:lang w:val="sl-SI"/>
        </w:rPr>
        <w:t xml:space="preserve">Na tej spletni povezavi gospodarski subjekt izbere opcijo »Sem gospodarski subjekt« in opcijo »Uvoziti ESPD«. Gospodarski subjekt predloži obrazec ESPD </w:t>
      </w:r>
      <w:r>
        <w:rPr>
          <w:rFonts w:ascii="Verdana" w:hAnsi="Verdana"/>
          <w:sz w:val="20"/>
          <w:szCs w:val="20"/>
          <w:lang w:val="sl-SI"/>
        </w:rPr>
        <w:t>v .xml ali .pdf obliki).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A77536" w14:paraId="15C27AD7" w14:textId="77777777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1E0BD14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RAZLOGI ZA IZKLJUČITEV </w:t>
            </w:r>
          </w:p>
        </w:tc>
      </w:tr>
      <w:tr w:rsidR="00A77536" w14:paraId="561183AD" w14:textId="77777777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60EF4406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A: Razlogi, povezani s kazenskimi obsodbami</w:t>
            </w:r>
          </w:p>
        </w:tc>
      </w:tr>
      <w:tr w:rsidR="00A77536" w14:paraId="12613872" w14:textId="77777777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8F57A75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1.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Gospodarskemu subjektu ali osebi, ki je članica upravnega, vodstvenega ali nadzornega organa tega gospodarskega subjekta ali ki ima pooblastila za njegovo zastopanje ali odločanje ali nadzor v njem, ni bila izrečena pravnomočna sodba za kazniva dejanja, ki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so navedena v prvem odstavku 75. člena ZJN-3 ali za primerljiva kazniva dejanja, ki so jih izrekla tuja sodišča. </w:t>
            </w:r>
          </w:p>
          <w:p w14:paraId="7C67C8F2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u w:val="single"/>
                <w:lang w:val="sl-SI"/>
              </w:rPr>
              <w:t>Dokazilo: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Izpolnjen obrazec ESPD, in sicer:</w:t>
            </w:r>
          </w:p>
          <w:p w14:paraId="3494E23A" w14:textId="77777777" w:rsidR="00A77536" w:rsidRDefault="009A6E15">
            <w:pPr>
              <w:pStyle w:val="Odstavekseznama"/>
              <w:numPr>
                <w:ilvl w:val="0"/>
                <w:numId w:val="15"/>
              </w:numPr>
              <w:spacing w:after="120" w:line="240" w:lineRule="auto"/>
              <w:ind w:left="357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za gospodarski subjekt se ustrezno izpolni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Del III: Razlogi za izključitev, točka A: Razlogi, povezani s kazenskimi obsodbami;</w:t>
            </w:r>
          </w:p>
          <w:p w14:paraId="4EB79DB7" w14:textId="77777777" w:rsidR="00A77536" w:rsidRDefault="009A6E15">
            <w:pPr>
              <w:pStyle w:val="Odstavekseznama"/>
              <w:numPr>
                <w:ilvl w:val="0"/>
                <w:numId w:val="15"/>
              </w:numPr>
              <w:spacing w:after="120" w:line="240" w:lineRule="auto"/>
              <w:ind w:left="357" w:hanging="357"/>
              <w:contextualSpacing w:val="0"/>
              <w:jc w:val="both"/>
              <w:rPr>
                <w:rFonts w:ascii="Verdana" w:hAnsi="Verdana"/>
                <w:sz w:val="20"/>
                <w:lang w:val="sl-SI"/>
              </w:rPr>
            </w:pPr>
            <w:r>
              <w:rPr>
                <w:rFonts w:ascii="Verdana" w:hAnsi="Verdana"/>
                <w:sz w:val="20"/>
                <w:lang w:val="sl-SI"/>
              </w:rPr>
              <w:t>za vsako osebo, ki je članica upravnega, vodstvenega ali nadzornega organa gospodarskega subjekta ali ki ima pooblastila za njegovo zastopanje ali odločanje ali nadzor v nj</w:t>
            </w:r>
            <w:r>
              <w:rPr>
                <w:rFonts w:ascii="Verdana" w:hAnsi="Verdana"/>
                <w:sz w:val="20"/>
                <w:lang w:val="sl-SI"/>
              </w:rPr>
              <w:t>em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se ustrezno izpolni Del II: Informacije v povezavi z gospodarskim subjektom, točka B: Informacije o predstavnikih gospodarskega subjekta </w:t>
            </w: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(obvezna navedba enotne matične številke osebe - EMŠO)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. </w:t>
            </w:r>
          </w:p>
          <w:p w14:paraId="752A5CBB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sz w:val="20"/>
                <w:lang w:val="sl-SI"/>
              </w:rPr>
            </w:pPr>
            <w:r>
              <w:rPr>
                <w:rFonts w:ascii="Verdana" w:hAnsi="Verdana"/>
                <w:b/>
                <w:sz w:val="20"/>
                <w:u w:val="single"/>
                <w:lang w:val="sl-SI"/>
              </w:rPr>
              <w:t>Gospodarski subjekt, ki nima sedeža v Republiki Sloveniji</w:t>
            </w:r>
            <w:r>
              <w:rPr>
                <w:rFonts w:ascii="Verdana" w:hAnsi="Verdana"/>
                <w:sz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in vsaka oseba, ki je članica upravnega, vodstvenega ali nadzornega organa gospodarskega subjekta ali ki ima pooblastila za njegovo zastopanje ali odločanje ali nadzor v njem, ki ni državljan/ka Republike Slovenije oz. nima v Republiki Sloveniji stalnega p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rebivališča) </w:t>
            </w:r>
            <w:r>
              <w:rPr>
                <w:rFonts w:ascii="Verdana" w:hAnsi="Verdana"/>
                <w:sz w:val="20"/>
                <w:lang w:val="sl-SI"/>
              </w:rPr>
              <w:t>potrdi izpolnjevanje pogoja s predložitvijo:</w:t>
            </w:r>
          </w:p>
          <w:p w14:paraId="7534574F" w14:textId="77777777" w:rsidR="00A77536" w:rsidRDefault="009A6E15">
            <w:pPr>
              <w:pStyle w:val="Odstavekseznama"/>
              <w:numPr>
                <w:ilvl w:val="0"/>
                <w:numId w:val="15"/>
              </w:numPr>
              <w:spacing w:after="120" w:line="240" w:lineRule="auto"/>
              <w:ind w:left="357" w:hanging="357"/>
              <w:contextualSpacing w:val="0"/>
              <w:jc w:val="both"/>
              <w:rPr>
                <w:rFonts w:ascii="Verdana" w:hAnsi="Verdana"/>
                <w:sz w:val="20"/>
                <w:lang w:val="sl-SI"/>
              </w:rPr>
            </w:pPr>
            <w:r>
              <w:rPr>
                <w:rFonts w:ascii="Verdana" w:hAnsi="Verdana"/>
                <w:sz w:val="20"/>
                <w:lang w:val="sl-SI"/>
              </w:rPr>
              <w:t>izpolnjenega obrazca ESPD;</w:t>
            </w:r>
          </w:p>
          <w:p w14:paraId="740668C2" w14:textId="77777777" w:rsidR="00A77536" w:rsidRDefault="009A6E15">
            <w:pPr>
              <w:pStyle w:val="Odstavekseznama"/>
              <w:numPr>
                <w:ilvl w:val="0"/>
                <w:numId w:val="15"/>
              </w:numPr>
              <w:spacing w:after="120" w:line="240" w:lineRule="auto"/>
              <w:ind w:left="357" w:hanging="357"/>
              <w:contextualSpacing w:val="0"/>
              <w:jc w:val="both"/>
              <w:rPr>
                <w:rFonts w:ascii="Verdana" w:hAnsi="Verdana"/>
                <w:sz w:val="20"/>
                <w:lang w:val="sl-SI"/>
              </w:rPr>
            </w:pPr>
            <w:r>
              <w:rPr>
                <w:rFonts w:ascii="Verdana" w:hAnsi="Verdana"/>
                <w:b/>
                <w:sz w:val="20"/>
                <w:lang w:val="sl-SI"/>
              </w:rPr>
              <w:t xml:space="preserve">izpisa iz 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ustrezne evidence, kakršna</w:t>
            </w:r>
            <w:r>
              <w:rPr>
                <w:rFonts w:ascii="Verdana" w:hAnsi="Verdana"/>
                <w:b/>
                <w:sz w:val="20"/>
                <w:lang w:val="sl-SI"/>
              </w:rPr>
              <w:t xml:space="preserve"> je 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kazenska evidenca</w:t>
            </w:r>
            <w:r>
              <w:rPr>
                <w:rFonts w:ascii="Verdana" w:hAnsi="Verdana"/>
                <w:sz w:val="20"/>
                <w:lang w:val="sl-SI"/>
              </w:rPr>
              <w:t xml:space="preserve">, če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te evidence</w:t>
            </w:r>
            <w:r>
              <w:rPr>
                <w:rFonts w:ascii="Verdana" w:hAnsi="Verdana"/>
                <w:sz w:val="20"/>
                <w:lang w:val="sl-SI"/>
              </w:rPr>
              <w:t xml:space="preserve"> ni, pa enakovreden dokument, ki ga izda pristojni sodni ali upravni organ v drugi državi članici </w:t>
            </w:r>
            <w:r>
              <w:rPr>
                <w:rFonts w:ascii="Verdana" w:hAnsi="Verdana"/>
                <w:sz w:val="20"/>
                <w:lang w:val="sl-SI"/>
              </w:rPr>
              <w:t>ali matični državi ali državi, v kateri ima sedež gospodarski subjekt.</w:t>
            </w:r>
          </w:p>
          <w:p w14:paraId="34EDCC72" w14:textId="77777777" w:rsidR="00A77536" w:rsidRDefault="009A6E15">
            <w:pPr>
              <w:spacing w:after="0" w:line="240" w:lineRule="auto"/>
              <w:rPr>
                <w:rFonts w:ascii="Verdana" w:hAnsi="Verdana"/>
                <w:color w:val="FF0000"/>
                <w:sz w:val="20"/>
                <w:lang w:val="sl-SI"/>
              </w:rPr>
            </w:pPr>
            <w:r>
              <w:rPr>
                <w:rFonts w:ascii="Verdana" w:hAnsi="Verdana"/>
                <w:sz w:val="20"/>
                <w:lang w:val="sl-SI"/>
              </w:rPr>
              <w:t xml:space="preserve">Gospodarski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subjekt</w:t>
            </w:r>
            <w:r>
              <w:rPr>
                <w:rFonts w:ascii="Verdana" w:hAnsi="Verdana"/>
                <w:sz w:val="20"/>
                <w:lang w:val="sl-SI"/>
              </w:rPr>
              <w:t xml:space="preserve"> lahko s pomočjo spletne strani</w:t>
            </w:r>
            <w:r>
              <w:rPr>
                <w:rFonts w:ascii="Verdana" w:hAnsi="Verdana"/>
                <w:color w:val="FF0000"/>
                <w:sz w:val="20"/>
                <w:lang w:val="sl-SI"/>
              </w:rPr>
              <w:t xml:space="preserve"> </w:t>
            </w:r>
          </w:p>
          <w:p w14:paraId="21C8EF88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sz w:val="20"/>
                <w:lang w:val="sl-SI"/>
              </w:rPr>
            </w:pPr>
            <w:hyperlink r:id="rId14" w:anchor="/homePage" w:tooltip="https://ec.europa.eu/tools/ecertis/#/homePage" w:history="1">
              <w:r>
                <w:rPr>
                  <w:rStyle w:val="Hiperpovezava"/>
                  <w:rFonts w:ascii="Verdana" w:hAnsi="Verdana"/>
                  <w:sz w:val="20"/>
                  <w:lang w:val="sl-SI"/>
                </w:rPr>
                <w:t>https://ec.europa.eu/tools/ecertis/#/homePage</w:t>
              </w:r>
            </w:hyperlink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poišče</w:t>
            </w:r>
            <w:r>
              <w:rPr>
                <w:rFonts w:ascii="Verdana" w:hAnsi="Verdana"/>
                <w:sz w:val="20"/>
                <w:lang w:val="sl-SI"/>
              </w:rPr>
              <w:t xml:space="preserve"> katera država in kateri organ vodi evidenco o nekaznovanosti, in sicer:</w:t>
            </w:r>
          </w:p>
          <w:p w14:paraId="3499FE23" w14:textId="77777777" w:rsidR="00A77536" w:rsidRDefault="009A6E15">
            <w:pPr>
              <w:pStyle w:val="Odstavekseznama"/>
              <w:numPr>
                <w:ilvl w:val="0"/>
                <w:numId w:val="15"/>
              </w:numPr>
              <w:spacing w:after="120" w:line="240" w:lineRule="auto"/>
              <w:ind w:left="357" w:hanging="357"/>
              <w:contextualSpacing w:val="0"/>
              <w:jc w:val="both"/>
              <w:rPr>
                <w:rFonts w:ascii="Verdana" w:hAnsi="Verdana"/>
                <w:sz w:val="20"/>
                <w:lang w:val="sl-SI"/>
              </w:rPr>
            </w:pPr>
            <w:r>
              <w:rPr>
                <w:rFonts w:ascii="Verdana" w:hAnsi="Verdana"/>
                <w:sz w:val="20"/>
                <w:lang w:val="sl-SI"/>
              </w:rPr>
              <w:t>Evidence of absence of conviction for legal persons and</w:t>
            </w:r>
          </w:p>
          <w:p w14:paraId="12B7545E" w14:textId="77777777" w:rsidR="00A77536" w:rsidRDefault="009A6E15">
            <w:pPr>
              <w:pStyle w:val="Odstavekseznama"/>
              <w:numPr>
                <w:ilvl w:val="0"/>
                <w:numId w:val="15"/>
              </w:numPr>
              <w:spacing w:after="120" w:line="240" w:lineRule="auto"/>
              <w:ind w:left="357" w:hanging="357"/>
              <w:contextualSpacing w:val="0"/>
              <w:jc w:val="both"/>
              <w:rPr>
                <w:rFonts w:ascii="Verdana" w:hAnsi="Verdana"/>
                <w:sz w:val="20"/>
                <w:lang w:val="sl-SI"/>
              </w:rPr>
            </w:pPr>
            <w:r>
              <w:rPr>
                <w:rFonts w:ascii="Verdana" w:hAnsi="Verdana"/>
                <w:sz w:val="20"/>
                <w:lang w:val="sl-SI"/>
              </w:rPr>
              <w:t>Evidence of absence of conviction for natural persons.</w:t>
            </w:r>
          </w:p>
          <w:p w14:paraId="1E2C50D9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sz w:val="20"/>
                <w:lang w:val="sl-SI"/>
              </w:rPr>
            </w:pPr>
            <w:r>
              <w:rPr>
                <w:rFonts w:ascii="Verdana" w:hAnsi="Verdana"/>
                <w:sz w:val="20"/>
                <w:lang w:val="sl-SI"/>
              </w:rPr>
              <w:t xml:space="preserve">V kolikor država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čla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nica ali tretja država</w:t>
            </w:r>
            <w:r>
              <w:rPr>
                <w:rFonts w:ascii="Verdana" w:hAnsi="Verdana"/>
                <w:sz w:val="20"/>
                <w:lang w:val="sl-SI"/>
              </w:rPr>
              <w:t xml:space="preserve"> ne izdaja teh dokumentov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oz.</w:t>
            </w:r>
            <w:r>
              <w:rPr>
                <w:rFonts w:ascii="Verdana" w:hAnsi="Verdana"/>
                <w:sz w:val="20"/>
                <w:lang w:val="sl-SI"/>
              </w:rPr>
              <w:t xml:space="preserve"> potrdil, ali če ti ne zajemajo vseh primerov iz prvega odstavka 75. člena ZJN-3,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jih je mogoče nadomestiti z</w:t>
            </w:r>
            <w:r>
              <w:rPr>
                <w:rFonts w:ascii="Verdana" w:hAnsi="Verdana"/>
                <w:sz w:val="20"/>
                <w:lang w:val="sl-SI"/>
              </w:rPr>
              <w:t xml:space="preserve"> zapriseženo izjavo, če ta v državi članici ali tretji državi ni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predvidena</w:t>
            </w:r>
            <w:r>
              <w:rPr>
                <w:rFonts w:ascii="Verdana" w:hAnsi="Verdana"/>
                <w:sz w:val="20"/>
                <w:lang w:val="sl-SI"/>
              </w:rPr>
              <w:t>, pa z izjavo določen</w:t>
            </w:r>
            <w:r>
              <w:rPr>
                <w:rFonts w:ascii="Verdana" w:hAnsi="Verdana"/>
                <w:sz w:val="20"/>
                <w:lang w:val="sl-SI"/>
              </w:rPr>
              <w:t>e osebe, dano pred pristojnim sodnim ali upravnim organom, notarjem ali pred pristojno poklicno ali trgovinsko organizacijo v matični državi te osebe ali v državi, v kateri ima sedež gospodarski subjekt.</w:t>
            </w:r>
          </w:p>
          <w:p w14:paraId="25265F3D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Naročnik bo kot ustrezna štel dokazila, katerih izpis ni starejši od 4 mesecev, šteto od roka za prejem ponudb ali prijav, ali je pridobljen najpozneje v 90 dneh od roka za prejem ponudb ali prijav.</w:t>
            </w:r>
          </w:p>
          <w:p w14:paraId="4C2068CC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(pogoj mora izpolnjevati vsak gospodarski subjekt, ki bo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vključen v izvedbo javnega naročila)</w:t>
            </w:r>
          </w:p>
        </w:tc>
      </w:tr>
      <w:tr w:rsidR="00A77536" w14:paraId="614E8F1B" w14:textId="77777777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36BF3B31" w14:textId="77777777" w:rsidR="00A77536" w:rsidRDefault="009A6E15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B: Razlogi, povezani s plačilom davkov ali prispevkov za socialno varnost</w:t>
            </w:r>
          </w:p>
        </w:tc>
      </w:tr>
      <w:tr w:rsidR="00A77536" w14:paraId="3342541F" w14:textId="77777777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DD4E384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1. Gospodarski subjekt zagotavlja, da:</w:t>
            </w:r>
          </w:p>
          <w:p w14:paraId="0B28F73A" w14:textId="77777777" w:rsidR="00A77536" w:rsidRDefault="009A6E15">
            <w:pPr>
              <w:pStyle w:val="Odstavekseznama"/>
              <w:numPr>
                <w:ilvl w:val="0"/>
                <w:numId w:val="15"/>
              </w:numPr>
              <w:spacing w:after="120" w:line="240" w:lineRule="auto"/>
              <w:ind w:left="357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izpolnjuje obvezne dajatve in druge denarne nedavčne obveznosti v skladu z zakonom, ki ureja finančno upravo, ki jih pobira davčni organ v skladu s predpisi države, v kateri ima sedež, ali predpisi države naročnika;</w:t>
            </w:r>
          </w:p>
          <w:p w14:paraId="3DA12F5B" w14:textId="77777777" w:rsidR="00A77536" w:rsidRDefault="009A6E15">
            <w:pPr>
              <w:pStyle w:val="Odstavekseznama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ima predložene vse obračune davčnih odte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gljajev za dohodke iz delovnega razmerja za obdobje zadnjih petih let do roka za oddajo ponudbe ali prijave.</w:t>
            </w:r>
          </w:p>
          <w:p w14:paraId="6BA2943E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Gospodarskega subjekta se ne izloči, če gospodarski subjekt do roka za oddajo prijav ali ponudb poravna neplačane zapadle obveznosti, ki znašajo 50</w:t>
            </w:r>
            <w:r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 eurov ali več in predloži vse obračune davčnih odtegljajev za dohodke iz delovnega razmerja za obdobje zadnjih pet let do roka za oddajo prijave ali ponudbe.</w:t>
            </w:r>
          </w:p>
          <w:p w14:paraId="571DF4B9" w14:textId="77777777" w:rsidR="00A77536" w:rsidRDefault="009A6E15">
            <w:pPr>
              <w:spacing w:after="0" w:line="240" w:lineRule="auto"/>
              <w:ind w:left="11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A77536" w14:paraId="68221EDF" w14:textId="77777777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12A1E6DB" w14:textId="77777777" w:rsidR="00A77536" w:rsidRDefault="009A6E15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C: Razlogi, povezani z insolventnostjo, nasprotjem interesov ali kršitvijo poklicnih pravil</w:t>
            </w:r>
          </w:p>
        </w:tc>
      </w:tr>
      <w:tr w:rsidR="00A77536" w14:paraId="30CF7EAB" w14:textId="77777777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0073D83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</w:tr>
      <w:tr w:rsidR="00A77536" w14:paraId="2EB371FC" w14:textId="77777777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33B22D1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D: Nacionalni razlogi za izključitev</w:t>
            </w:r>
          </w:p>
        </w:tc>
      </w:tr>
      <w:tr w:rsidR="00A77536" w14:paraId="758DBC28" w14:textId="77777777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3528A405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i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Cs/>
                <w:sz w:val="20"/>
                <w:szCs w:val="20"/>
                <w:lang w:val="sl-SI"/>
              </w:rPr>
              <w:t>1. Gospodarski subjekt zagotavlja, da:</w:t>
            </w:r>
          </w:p>
          <w:p w14:paraId="732914A0" w14:textId="77777777" w:rsidR="00A77536" w:rsidRDefault="009A6E15">
            <w:pPr>
              <w:pStyle w:val="Odstavekseznama"/>
              <w:numPr>
                <w:ilvl w:val="0"/>
                <w:numId w:val="33"/>
              </w:numPr>
              <w:spacing w:after="120" w:line="240" w:lineRule="auto"/>
              <w:ind w:left="357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 dan, ko poteče rok za oddajo ponudb ali prijav, ni uvrščen v evidenco gospodarskih subjektov z izrečenimi stranskimi sankcijami izločitve iz postopkov javnega naročanja iz 110. člena ZJN-3;</w:t>
            </w:r>
          </w:p>
          <w:p w14:paraId="0A0942E7" w14:textId="77777777" w:rsidR="00A77536" w:rsidRDefault="009A6E15">
            <w:pPr>
              <w:pStyle w:val="Odstavekseznama"/>
              <w:numPr>
                <w:ilvl w:val="0"/>
                <w:numId w:val="33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pri gospodarskem subjektu v zadnjih treh letih pred potekom rok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a za oddajo ponudb ali prijav pristojni organ Republike Slovenije ali druge države članice ali tretje države pri njem ni ugotovil najmanj dve kršitvi v zvezi s plačilom za delo, delovnim časom, počitki, opravljanjem dela na podlagi pogodb civilnega prava 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ljub obstoju elementov delovnega razmerja ali v zvezi z zaposlovanjem na črno, za kateri mu je bila s pravnomočno odločitvijo ali več pravnomočnimi odločitvami izrečena globa za prekršek.</w:t>
            </w:r>
          </w:p>
          <w:p w14:paraId="2058464D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(pogoj mora izpolnjevati vsak gospodarski subjekt, ki bo vključen v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izvedbo javnega naročila)</w:t>
            </w:r>
          </w:p>
        </w:tc>
      </w:tr>
      <w:tr w:rsidR="00A77536" w14:paraId="72C74EDB" w14:textId="77777777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9782F9C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POGOJI ZA SODELOVANJE</w:t>
            </w:r>
          </w:p>
        </w:tc>
      </w:tr>
      <w:tr w:rsidR="00A77536" w14:paraId="3D3A91C3" w14:textId="77777777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632929EF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A: Ustreznost</w:t>
            </w:r>
          </w:p>
        </w:tc>
      </w:tr>
      <w:tr w:rsidR="00A77536" w14:paraId="20C88CD2" w14:textId="77777777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0AF6BAD0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>1. Vpis v ustrezen poklicni register</w:t>
            </w:r>
          </w:p>
          <w:p w14:paraId="3669704A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Gospodarski subjekt je registriran za opravljanje dejavnosti, ki je predmet tega javnega naročila.</w:t>
            </w:r>
          </w:p>
          <w:p w14:paraId="06059F9A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(gospodarski subjekt mora izpolnjevati pogoj za svoj del posla)</w:t>
            </w:r>
          </w:p>
        </w:tc>
      </w:tr>
      <w:tr w:rsidR="00A77536" w14:paraId="4CDC342C" w14:textId="77777777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48CF1EC4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B: Ekonomski in finančni položaj</w:t>
            </w:r>
          </w:p>
        </w:tc>
      </w:tr>
      <w:tr w:rsidR="00A77536" w14:paraId="0B59B0AE" w14:textId="77777777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36CA5633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</w:tr>
      <w:tr w:rsidR="00A77536" w14:paraId="2C9451BD" w14:textId="77777777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0ADBC800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</w:tr>
      <w:tr w:rsidR="00A77536" w14:paraId="78E0517D" w14:textId="77777777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11079CE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1. Gospodarski subjekt je v zadnjih treh (3) letih pred rokom za prejem ponudb, uspešno dobavil vsaj pet (5) gasilskih vozil ponudnikove izdelave, model nadgradnje GVC-1, minimalna pogodbena vrednost posameznega gasilsk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ega vozila več kot 250.000,00 EUR brez DDV.</w:t>
            </w:r>
          </w:p>
          <w:p w14:paraId="001DABE2" w14:textId="77777777" w:rsidR="00A77536" w:rsidRDefault="00A77536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0D579AA0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 xml:space="preserve">Dokazilo: Ponudnik izpolnjevanje tega pogoja potrdi s podpisom obrazca ePRO - Reference. Pisnemu dokazilu – </w:t>
            </w:r>
            <w:r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  <w:lang w:val="sl-SI"/>
              </w:rPr>
              <w:t>referenčni izjavi mora biti priložena najmanj ena barvna fotografija izdelanega vozila, navedenega na referenčni izjavi. Fotografija mora prikazovat</w:t>
            </w:r>
            <w:r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  <w:lang w:val="sl-SI"/>
              </w:rPr>
              <w:t>i  vozilo iz boka.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 xml:space="preserve"> Na fotografiji mora biti razviden tip vozila. Na fotografijah mora biti jasno 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lastRenderedPageBreak/>
              <w:t>razvidno tudi ime naročnika oziroma uporabnika tega vozila (napis ali znak z imenom na vratih kabine). Reference morajo vsebovati tudi kontaktno osebo posamezn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ega naročnika, pri kateri se lahko predložena referenca preveri.</w:t>
            </w:r>
          </w:p>
          <w:p w14:paraId="74D3B554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(v primeru skupne ponudbe lahko pogoj izpolnjujejo partnerji skupaj)</w:t>
            </w:r>
          </w:p>
        </w:tc>
      </w:tr>
      <w:tr w:rsidR="00A77536" w14:paraId="1A6BCE0C" w14:textId="77777777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0A30E63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D: Sheme za zagotavljanje kakovosti in standardi za okoljsko ravnanje</w:t>
            </w:r>
          </w:p>
        </w:tc>
      </w:tr>
      <w:tr w:rsidR="00A77536" w14:paraId="226F7197" w14:textId="77777777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34CC7348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i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Cs/>
                <w:sz w:val="20"/>
                <w:szCs w:val="20"/>
                <w:lang w:val="sl-SI"/>
              </w:rPr>
              <w:t>/</w:t>
            </w:r>
          </w:p>
        </w:tc>
      </w:tr>
    </w:tbl>
    <w:p w14:paraId="28657EEE" w14:textId="77777777" w:rsidR="00A77536" w:rsidRDefault="00A77536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58C33877" w14:textId="77777777" w:rsidR="00A77536" w:rsidRDefault="009A6E15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OCENJEVANJE PONUDB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14"/>
        <w:gridCol w:w="5580"/>
      </w:tblGrid>
      <w:tr w:rsidR="00A77536" w14:paraId="20014A5B" w14:textId="77777777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545A1C6C" w14:textId="77777777" w:rsidR="00A77536" w:rsidRDefault="009A6E1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bo izbral ekonomsko najugodnejšo ponudbo v skladu s spodaj navedenimi merili</w:t>
            </w:r>
          </w:p>
        </w:tc>
      </w:tr>
      <w:tr w:rsidR="00A77536" w14:paraId="2BBA0182" w14:textId="77777777">
        <w:trPr>
          <w:trHeight w:val="20"/>
          <w:jc w:val="center"/>
        </w:trPr>
        <w:tc>
          <w:tcPr>
            <w:tcW w:w="4114" w:type="dxa"/>
            <w:shd w:val="clear" w:color="auto" w:fill="FDB940"/>
            <w:vAlign w:val="center"/>
          </w:tcPr>
          <w:p w14:paraId="6C8E46D8" w14:textId="77777777" w:rsidR="00A77536" w:rsidRDefault="009A6E15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Merilo za izbiro</w:t>
            </w:r>
          </w:p>
        </w:tc>
        <w:tc>
          <w:tcPr>
            <w:tcW w:w="5580" w:type="dxa"/>
            <w:shd w:val="clear" w:color="auto" w:fill="FFF0D5"/>
            <w:vAlign w:val="center"/>
          </w:tcPr>
          <w:p w14:paraId="2940B8BE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MERILO 1:</w:t>
            </w: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Ponujena cena v EUR z DDV (max. 75 točk)</w:t>
            </w:r>
          </w:p>
          <w:p w14:paraId="32FC16A2" w14:textId="77777777" w:rsidR="00A77536" w:rsidRDefault="00A77536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0BFD14E1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Št. točk=najnižja ponujena cena z DDV/ponudnikova ponujena cena z DDV x 75</w:t>
            </w:r>
          </w:p>
          <w:p w14:paraId="0716AEEB" w14:textId="77777777" w:rsidR="00A77536" w:rsidRDefault="00A77536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0C41232C" w14:textId="77777777" w:rsidR="00A77536" w:rsidRDefault="009A6E15">
            <w:pPr>
              <w:spacing w:after="0" w:line="240" w:lineRule="auto"/>
              <w:jc w:val="both"/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 xml:space="preserve">(razvidno  iz  obrazca  ePRO  –  </w:t>
            </w: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Predračun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 xml:space="preserve">,  </w:t>
            </w: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točka 1. CENA, postavka skupaj v EUR brez DDV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)</w:t>
            </w:r>
          </w:p>
          <w:p w14:paraId="39EF127F" w14:textId="77777777" w:rsidR="00A77536" w:rsidRDefault="00A77536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23A55EDE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MERILO 2: 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Tehnične lastnosti vozila (max.  15 točk)</w:t>
            </w:r>
          </w:p>
          <w:p w14:paraId="1A351E20" w14:textId="77777777" w:rsidR="00A77536" w:rsidRDefault="00A77536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02D1834D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Ponudnik za vsako izmed sledečih tehničnih lastnosti ponujenega vozila prejme 5 dodatn</w:t>
            </w: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ih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 xml:space="preserve"> točk:</w:t>
            </w:r>
          </w:p>
          <w:p w14:paraId="3AA6D400" w14:textId="77777777" w:rsidR="00A77536" w:rsidRDefault="00A77536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2D1FD23B" w14:textId="77777777" w:rsidR="00A77536" w:rsidRDefault="009A6E15">
            <w:pPr>
              <w:pStyle w:val="Odstavekseznama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Izdelava nadgradnje iz samonosilnih vezanih in z vijaki pritrjenih lasersko rezanih kosov aluminijaste pločevine, rez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 xml:space="preserve">anih na strojih z računalniškim krmiljenjem </w:t>
            </w:r>
          </w:p>
          <w:p w14:paraId="38D0DDD4" w14:textId="77777777" w:rsidR="00A77536" w:rsidRDefault="00A77536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3FDAD0ED" w14:textId="77777777" w:rsidR="00A77536" w:rsidRDefault="009A6E15">
            <w:pPr>
              <w:pStyle w:val="Odstavekseznama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Ponudnik nudi tudi mobilni servis na naslovu naročnika</w:t>
            </w: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 (ponudnik mora ponudbi predložiti tudi slike mobilne delavnice) </w:t>
            </w:r>
          </w:p>
          <w:p w14:paraId="488DF5CE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 xml:space="preserve"> </w:t>
            </w:r>
          </w:p>
          <w:p w14:paraId="091BB449" w14:textId="77777777" w:rsidR="00A77536" w:rsidRDefault="009A6E15">
            <w:pPr>
              <w:pStyle w:val="Odstavekseznama"/>
              <w:numPr>
                <w:ilvl w:val="0"/>
                <w:numId w:val="36"/>
              </w:num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Ponudnik pri izdelavi vozila uporabi proizvode istega proizvajalca za naslednje komponen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 xml:space="preserve">te:  nadgradnja, vgradna črpalka, rolete, hitronapadalna naprava – navijak.  </w:t>
            </w:r>
          </w:p>
          <w:p w14:paraId="06DFFCD6" w14:textId="77777777" w:rsidR="00A77536" w:rsidRDefault="00A77536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59F34694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 xml:space="preserve">(razvidno  iz  obrazca  ePRO  –  </w:t>
            </w: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Predračun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 xml:space="preserve">,  </w:t>
            </w: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točka 2. TEHNIČNE LASTNOSTI VOZILA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)</w:t>
            </w:r>
          </w:p>
          <w:p w14:paraId="64E77561" w14:textId="77777777" w:rsidR="00A77536" w:rsidRDefault="00A77536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1E8EED5F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MERILO 3: 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Oddaljenost pooblaščenega servisa za vozilo od sedeža naročnika (najvišje možno števi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lo točk: 10 točk)</w:t>
            </w:r>
          </w:p>
          <w:p w14:paraId="6C3514E6" w14:textId="77777777" w:rsidR="00A77536" w:rsidRDefault="00A77536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4B6FAF05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Ponudnik, ki bo ponudil najbližji pooblaščeni servis za izdelano vozilo, bo prejel 10 točk.</w:t>
            </w:r>
          </w:p>
          <w:p w14:paraId="169A2936" w14:textId="77777777" w:rsidR="00A77536" w:rsidRDefault="00A77536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332BC0A7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Ostali ponudniki bodo prejeli ustrezno manjše številko točk - število točk posameznega ponudnika se izračuna po naslednji formuli:</w:t>
            </w:r>
          </w:p>
          <w:p w14:paraId="308A9DD0" w14:textId="77777777" w:rsidR="00A77536" w:rsidRDefault="00A77536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50D4F18E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lastRenderedPageBreak/>
              <w:t>T= On/O x 10</w:t>
            </w:r>
          </w:p>
          <w:p w14:paraId="1443A8E2" w14:textId="77777777" w:rsidR="00A77536" w:rsidRDefault="00A77536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02B2A6D8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T - št. točk posameznega ponudnika</w:t>
            </w:r>
          </w:p>
          <w:p w14:paraId="1AB75D8D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On - oddaljenost najbližjega pooblaščenega servisa</w:t>
            </w:r>
          </w:p>
          <w:p w14:paraId="078C9CBB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O - oddaljenost ponujene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 xml:space="preserve">ga pooblaščenega servisa posameznega ponudnika </w:t>
            </w:r>
          </w:p>
          <w:p w14:paraId="38656662" w14:textId="77777777" w:rsidR="00A77536" w:rsidRDefault="00A77536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25159D23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Ponudnik v obrazec Predračun navede naslov pooblaščenega servisa. Razdaljo bo naročnik preveril sam na portalu najdi.si.</w:t>
            </w:r>
          </w:p>
          <w:p w14:paraId="493A11E5" w14:textId="77777777" w:rsidR="00A77536" w:rsidRDefault="00A77536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53CD5149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V primeru, da se servis ne izvaja na sedežu ponudnika, njegovega partnerja ali podizv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 xml:space="preserve">ajalca oziroma ga ne izvaja ponudnik, njegov partner oziroma podizvajalec, mora ponudnik dokazati pooblastilno razmerje med ponudnikom in izvajalcem servisa oz. lastnika prostorov na ponujeni lokaciji in s fotografijami prostorov izkazati, da bo vozila na 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ponujeni lokaciji možen, pri čemer mora ponudnik predložiti tudi izjavo vsaj dveh naročnikov, za katera se je v preteklosti že uspešno izvajal servis vozila na ponujeni lokaciji oz. pri ponujenem izvajalc</w:t>
            </w: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u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 xml:space="preserve"> servisa.</w:t>
            </w:r>
          </w:p>
          <w:p w14:paraId="06B44839" w14:textId="77777777" w:rsidR="00A77536" w:rsidRDefault="00A77536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4D4358FF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 xml:space="preserve">(razvidno  iz  obrazca  ePRO  –  </w:t>
            </w: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Predračun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 xml:space="preserve">,  </w:t>
            </w: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točka 3. PODATKI O SERVISU</w:t>
            </w:r>
            <w:r>
              <w:rPr>
                <w:rFonts w:ascii="Verdana" w:hAnsi="Verdana"/>
                <w:color w:val="000000" w:themeColor="text1"/>
                <w:sz w:val="20"/>
                <w:szCs w:val="20"/>
                <w:lang w:val="sl-SI"/>
              </w:rPr>
              <w:t>)</w:t>
            </w:r>
          </w:p>
        </w:tc>
      </w:tr>
      <w:tr w:rsidR="00A77536" w14:paraId="09439321" w14:textId="77777777">
        <w:trPr>
          <w:trHeight w:val="20"/>
          <w:jc w:val="center"/>
        </w:trPr>
        <w:tc>
          <w:tcPr>
            <w:tcW w:w="4114" w:type="dxa"/>
            <w:shd w:val="clear" w:color="auto" w:fill="FDB940"/>
            <w:vAlign w:val="center"/>
          </w:tcPr>
          <w:p w14:paraId="19D8AE06" w14:textId="77777777" w:rsidR="00A77536" w:rsidRDefault="009A6E15">
            <w:pPr>
              <w:spacing w:after="0" w:line="240" w:lineRule="auto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Pravilo v primeru enakovrednih ponudb</w:t>
            </w:r>
          </w:p>
        </w:tc>
        <w:tc>
          <w:tcPr>
            <w:tcW w:w="5580" w:type="dxa"/>
            <w:shd w:val="clear" w:color="auto" w:fill="FFF0D5"/>
            <w:vAlign w:val="center"/>
          </w:tcPr>
          <w:p w14:paraId="2898CED5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Prej prispela ponudba.</w:t>
            </w:r>
          </w:p>
        </w:tc>
      </w:tr>
    </w:tbl>
    <w:p w14:paraId="007012FD" w14:textId="77777777" w:rsidR="00A77536" w:rsidRDefault="00A77536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69517A6" w14:textId="77777777" w:rsidR="00A77536" w:rsidRDefault="009A6E15">
      <w:pPr>
        <w:pStyle w:val="Odstavekseznama"/>
        <w:numPr>
          <w:ilvl w:val="0"/>
          <w:numId w:val="8"/>
        </w:numPr>
        <w:spacing w:after="0" w:line="240" w:lineRule="auto"/>
        <w:contextualSpacing w:val="0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PRAVNO VARSTVO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0D5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A77536" w14:paraId="5D18F88A" w14:textId="77777777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00B92DCD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Pravno varstvo ponudnikov v postopkih javnih naročil ureja Zakon o pravnem varstvu v postopkih javnega naročanja (Uradni list RS, št. 43/11 s spremembami; v nadaljevanju ZPVPJN).</w:t>
            </w:r>
          </w:p>
          <w:p w14:paraId="5B1EBF07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Zahtevek za revizijo, ki se nanaša na vsebino objave, povabilo k oddaji ponud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be ali razpisno dokumentacijo, se vloži v desetih delovnih dneh od dneva objave obvestila o naročilu. Kadar naročnik spremeni ali dopolni navedbe v objavi, povabilu k oddaji ponudbe ali v razpisni dokumentaciji, se lahko zahtevek za revizijo vloži v deseti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h delovnih dneh od dneva objave obvestila o dodatnih informacijah, informacijah o nedokončanem postopku ali popravku, če se s tem obvestilom spreminjajo ali dopolnjujejo zahteve ali merila za izbiro najugodnejšega ponudnika. Zahtevka za revizijo ni dopustn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o vložiti po roku za prejem ponudb, razen če je naročnik v postopku javnega naročila določil rok za prejem ponudb, ki je krajši od desetih delovnih dni. V tem primeru se lahko zahtevek za revizijo vloži v desetih delovnih dneh od dneva objave obvestila o n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aročilu.</w:t>
            </w:r>
          </w:p>
          <w:p w14:paraId="45935A2B" w14:textId="77777777" w:rsidR="00A77536" w:rsidRDefault="009A6E15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Zahtevek za revizijo mora vsebovati vse obvezne sestavine iz 15. člena ZPVPJN. Vlagatelj zahtevek za revizijo vloži preko portala eRevizija (</w:t>
            </w:r>
            <w:hyperlink r:id="rId15" w:tooltip="https://www.portalerevizija.si/" w:history="1">
              <w:r>
                <w:rPr>
                  <w:rStyle w:val="Hiperpovezava"/>
                  <w:rFonts w:ascii="Verdana" w:hAnsi="Verdana"/>
                  <w:bCs/>
                  <w:sz w:val="20"/>
                  <w:szCs w:val="20"/>
                  <w:lang w:val="sl-SI"/>
                </w:rPr>
                <w:t>https://www.portalere</w:t>
              </w:r>
              <w:r>
                <w:rPr>
                  <w:rStyle w:val="Hiperpovezava"/>
                  <w:rFonts w:ascii="Verdana" w:hAnsi="Verdana"/>
                  <w:bCs/>
                  <w:sz w:val="20"/>
                  <w:szCs w:val="20"/>
                  <w:lang w:val="sl-SI"/>
                </w:rPr>
                <w:t>vizija.si/</w:t>
              </w:r>
            </w:hyperlink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).</w:t>
            </w:r>
          </w:p>
          <w:p w14:paraId="40F6F4C5" w14:textId="77777777" w:rsidR="00A77536" w:rsidRDefault="009A6E15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Višina takse je 4.000,00 EUR in se plača na transakcijski račun Ministrstva za finance, odprt pri Banki Slovenije, Slovenska 35, 1505 Ljubljana, Slovenija, IBAN: SI56 0110 0100 0358 802, SWIFT KODA: BSLJSI2X, sklic 11 16110-7111290-XXXXXXLL (š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t. javnega naročila + leto) – plačilo takse za predrevizijski postopek.</w:t>
            </w:r>
          </w:p>
        </w:tc>
      </w:tr>
    </w:tbl>
    <w:p w14:paraId="2203B135" w14:textId="77777777" w:rsidR="00A77536" w:rsidRDefault="00A77536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2B20763" w14:textId="77777777" w:rsidR="00A77536" w:rsidRDefault="00A77536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7"/>
        <w:gridCol w:w="4847"/>
      </w:tblGrid>
      <w:tr w:rsidR="00A77536" w14:paraId="22C8ADDA" w14:textId="77777777">
        <w:trPr>
          <w:trHeight w:val="20"/>
          <w:jc w:val="center"/>
        </w:trPr>
        <w:tc>
          <w:tcPr>
            <w:tcW w:w="48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14:paraId="02D21F3C" w14:textId="77777777" w:rsidR="00A77536" w:rsidRDefault="00A7753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204F21A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Zastopnik / pooblaščenec naročnika</w:t>
            </w:r>
          </w:p>
        </w:tc>
      </w:tr>
      <w:tr w:rsidR="00A77536" w14:paraId="07D1B588" w14:textId="77777777">
        <w:trPr>
          <w:trHeight w:val="20"/>
          <w:jc w:val="center"/>
        </w:trPr>
        <w:tc>
          <w:tcPr>
            <w:tcW w:w="48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14:paraId="07C2514D" w14:textId="77777777" w:rsidR="00A77536" w:rsidRDefault="00A775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44B5A6ED" w14:textId="77777777" w:rsidR="00A77536" w:rsidRDefault="009A6E1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"MFiles_P1021n1_P1034"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A5066" w:rsidRPr="00FA5066">
              <w:rPr>
                <w:rFonts w:ascii="Verdana" w:hAnsi="Verdana"/>
                <w:b/>
                <w:bCs/>
                <w:sz w:val="20"/>
                <w:szCs w:val="20"/>
              </w:rPr>
              <w:t>Aleš Jenko</w:t>
            </w:r>
            <w:r w:rsidR="00FA5066">
              <w:rPr>
                <w:rFonts w:ascii="Verdana" w:hAnsi="Verdana"/>
                <w:sz w:val="20"/>
                <w:szCs w:val="20"/>
                <w:lang w:val="sl-SI"/>
              </w:rPr>
              <w:t>, predsednik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132DD74F" w14:textId="77777777" w:rsidR="00A77536" w:rsidRDefault="00A77536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sectPr w:rsidR="00A7753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39"/>
      <w:pgMar w:top="1418" w:right="1134" w:bottom="1418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A59CE" w14:textId="77777777" w:rsidR="009A6E15" w:rsidRDefault="009A6E15">
      <w:pPr>
        <w:spacing w:after="0" w:line="240" w:lineRule="auto"/>
      </w:pPr>
      <w:r>
        <w:separator/>
      </w:r>
    </w:p>
  </w:endnote>
  <w:endnote w:type="continuationSeparator" w:id="0">
    <w:p w14:paraId="171F7997" w14:textId="77777777" w:rsidR="009A6E15" w:rsidRDefault="009A6E15">
      <w:pPr>
        <w:spacing w:after="0" w:line="240" w:lineRule="auto"/>
      </w:pPr>
      <w:r>
        <w:continuationSeparator/>
      </w:r>
    </w:p>
  </w:endnote>
  <w:endnote w:type="continuationNotice" w:id="1">
    <w:p w14:paraId="6482A4BC" w14:textId="77777777" w:rsidR="009A6E15" w:rsidRDefault="009A6E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C0AE" w14:textId="77777777" w:rsidR="00A77536" w:rsidRDefault="00A7753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A77536" w14:paraId="4F96150E" w14:textId="77777777">
      <w:tc>
        <w:tcPr>
          <w:tcW w:w="6588" w:type="dxa"/>
        </w:tcPr>
        <w:p w14:paraId="34AE7D44" w14:textId="77777777" w:rsidR="00A77536" w:rsidRDefault="009A6E1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 xml:space="preserve"> ver. 3.3</w:t>
          </w:r>
        </w:p>
      </w:tc>
      <w:tc>
        <w:tcPr>
          <w:tcW w:w="6588" w:type="dxa"/>
          <w:vAlign w:val="center"/>
        </w:tcPr>
        <w:p w14:paraId="25086EF9" w14:textId="77777777" w:rsidR="00A77536" w:rsidRDefault="009A6E1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10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10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BB2A8AE" w14:textId="77777777" w:rsidR="00A77536" w:rsidRDefault="00A77536">
    <w:pPr>
      <w:pStyle w:val="Noga"/>
      <w:rPr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C777A" w14:textId="77777777" w:rsidR="00A77536" w:rsidRDefault="00A7753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190F5" w14:textId="77777777" w:rsidR="009A6E15" w:rsidRDefault="009A6E15">
      <w:pPr>
        <w:spacing w:after="0" w:line="240" w:lineRule="auto"/>
      </w:pPr>
      <w:r>
        <w:separator/>
      </w:r>
    </w:p>
  </w:footnote>
  <w:footnote w:type="continuationSeparator" w:id="0">
    <w:p w14:paraId="62A24377" w14:textId="77777777" w:rsidR="009A6E15" w:rsidRDefault="009A6E15">
      <w:pPr>
        <w:spacing w:after="0" w:line="240" w:lineRule="auto"/>
      </w:pPr>
      <w:r>
        <w:continuationSeparator/>
      </w:r>
    </w:p>
  </w:footnote>
  <w:footnote w:type="continuationNotice" w:id="1">
    <w:p w14:paraId="3FB313B1" w14:textId="77777777" w:rsidR="009A6E15" w:rsidRDefault="009A6E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57D92" w14:textId="77777777" w:rsidR="00A77536" w:rsidRDefault="00A7753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A77536" w14:paraId="23079AB4" w14:textId="77777777">
      <w:tc>
        <w:tcPr>
          <w:tcW w:w="6588" w:type="dxa"/>
        </w:tcPr>
        <w:p w14:paraId="334D3F6F" w14:textId="77777777" w:rsidR="00A77536" w:rsidRDefault="009A6E1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</w:tcPr>
        <w:p w14:paraId="35874FA7" w14:textId="77777777" w:rsidR="00A77536" w:rsidRDefault="009A6E1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Navodila ponudnikom</w:t>
          </w:r>
        </w:p>
      </w:tc>
    </w:tr>
  </w:tbl>
  <w:p w14:paraId="75C6A77B" w14:textId="77777777" w:rsidR="00A77536" w:rsidRDefault="00A7753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43EAB" w14:textId="77777777" w:rsidR="00A77536" w:rsidRDefault="00A7753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3F5E"/>
    <w:multiLevelType w:val="multilevel"/>
    <w:tmpl w:val="7B609102"/>
    <w:lvl w:ilvl="0">
      <w:start w:val="66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61788"/>
    <w:multiLevelType w:val="multilevel"/>
    <w:tmpl w:val="73863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2DA7"/>
    <w:multiLevelType w:val="multilevel"/>
    <w:tmpl w:val="2F563F00"/>
    <w:lvl w:ilvl="0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B6CB5"/>
    <w:multiLevelType w:val="multilevel"/>
    <w:tmpl w:val="578C1B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89A3AC5"/>
    <w:multiLevelType w:val="multilevel"/>
    <w:tmpl w:val="0A50013E"/>
    <w:lvl w:ilvl="0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A01F1"/>
    <w:multiLevelType w:val="multilevel"/>
    <w:tmpl w:val="DEAE6430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45E1E"/>
    <w:multiLevelType w:val="multilevel"/>
    <w:tmpl w:val="E982C8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F41"/>
    <w:multiLevelType w:val="multilevel"/>
    <w:tmpl w:val="262CEE70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36684"/>
    <w:multiLevelType w:val="multilevel"/>
    <w:tmpl w:val="C57A6B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64" w:hanging="607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5841151"/>
    <w:multiLevelType w:val="multilevel"/>
    <w:tmpl w:val="8EE0B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24D58"/>
    <w:multiLevelType w:val="multilevel"/>
    <w:tmpl w:val="CECC20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15690"/>
    <w:multiLevelType w:val="multilevel"/>
    <w:tmpl w:val="24E6F5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F76C5"/>
    <w:multiLevelType w:val="multilevel"/>
    <w:tmpl w:val="697892F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0150E"/>
    <w:multiLevelType w:val="multilevel"/>
    <w:tmpl w:val="5F34E8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F1413"/>
    <w:multiLevelType w:val="multilevel"/>
    <w:tmpl w:val="45D8D2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40C5C"/>
    <w:multiLevelType w:val="multilevel"/>
    <w:tmpl w:val="AD784690"/>
    <w:lvl w:ilvl="0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B032F"/>
    <w:multiLevelType w:val="multilevel"/>
    <w:tmpl w:val="6E0AED46"/>
    <w:lvl w:ilvl="0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8270FE"/>
    <w:multiLevelType w:val="multilevel"/>
    <w:tmpl w:val="2EDABF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EC5C9C"/>
    <w:multiLevelType w:val="multilevel"/>
    <w:tmpl w:val="BA087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327A9"/>
    <w:multiLevelType w:val="multilevel"/>
    <w:tmpl w:val="F61C56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26015E"/>
    <w:multiLevelType w:val="multilevel"/>
    <w:tmpl w:val="1BE237E4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1" w15:restartNumberingAfterBreak="0">
    <w:nsid w:val="4214312E"/>
    <w:multiLevelType w:val="multilevel"/>
    <w:tmpl w:val="BDD87F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718A0"/>
    <w:multiLevelType w:val="multilevel"/>
    <w:tmpl w:val="7CB493B0"/>
    <w:lvl w:ilvl="0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5456B"/>
    <w:multiLevelType w:val="multilevel"/>
    <w:tmpl w:val="7B2263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6954F1"/>
    <w:multiLevelType w:val="multilevel"/>
    <w:tmpl w:val="3146D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F30AAA"/>
    <w:multiLevelType w:val="multilevel"/>
    <w:tmpl w:val="5136FE1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F228E"/>
    <w:multiLevelType w:val="multilevel"/>
    <w:tmpl w:val="24AE68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9A1C60"/>
    <w:multiLevelType w:val="multilevel"/>
    <w:tmpl w:val="255818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F11990"/>
    <w:multiLevelType w:val="multilevel"/>
    <w:tmpl w:val="6450B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33D1A"/>
    <w:multiLevelType w:val="multilevel"/>
    <w:tmpl w:val="BF0CD8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65791"/>
    <w:multiLevelType w:val="multilevel"/>
    <w:tmpl w:val="2B363170"/>
    <w:lvl w:ilvl="0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15DB9"/>
    <w:multiLevelType w:val="multilevel"/>
    <w:tmpl w:val="F9E8CD0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BF6D65"/>
    <w:multiLevelType w:val="multilevel"/>
    <w:tmpl w:val="9B7EAF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503C57"/>
    <w:multiLevelType w:val="multilevel"/>
    <w:tmpl w:val="D8AAA742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064E54"/>
    <w:multiLevelType w:val="multilevel"/>
    <w:tmpl w:val="0B96CA30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2C55A9"/>
    <w:multiLevelType w:val="multilevel"/>
    <w:tmpl w:val="0F1CF8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</w:r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6C567F23"/>
    <w:multiLevelType w:val="multilevel"/>
    <w:tmpl w:val="C9FE94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85C2B"/>
    <w:multiLevelType w:val="multilevel"/>
    <w:tmpl w:val="D304C4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5343"/>
    <w:multiLevelType w:val="multilevel"/>
    <w:tmpl w:val="D8B42744"/>
    <w:lvl w:ilvl="0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DE00F7"/>
    <w:multiLevelType w:val="multilevel"/>
    <w:tmpl w:val="AA806BF6"/>
    <w:lvl w:ilvl="0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700122D"/>
    <w:multiLevelType w:val="multilevel"/>
    <w:tmpl w:val="4D18062C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11"/>
  </w:num>
  <w:num w:numId="4">
    <w:abstractNumId w:val="17"/>
  </w:num>
  <w:num w:numId="5">
    <w:abstractNumId w:val="29"/>
  </w:num>
  <w:num w:numId="6">
    <w:abstractNumId w:val="1"/>
  </w:num>
  <w:num w:numId="7">
    <w:abstractNumId w:val="9"/>
  </w:num>
  <w:num w:numId="8">
    <w:abstractNumId w:val="34"/>
  </w:num>
  <w:num w:numId="9">
    <w:abstractNumId w:val="7"/>
  </w:num>
  <w:num w:numId="10">
    <w:abstractNumId w:val="21"/>
  </w:num>
  <w:num w:numId="11">
    <w:abstractNumId w:val="16"/>
  </w:num>
  <w:num w:numId="12">
    <w:abstractNumId w:val="37"/>
  </w:num>
  <w:num w:numId="13">
    <w:abstractNumId w:val="3"/>
  </w:num>
  <w:num w:numId="14">
    <w:abstractNumId w:val="8"/>
  </w:num>
  <w:num w:numId="15">
    <w:abstractNumId w:val="38"/>
  </w:num>
  <w:num w:numId="16">
    <w:abstractNumId w:val="35"/>
  </w:num>
  <w:num w:numId="17">
    <w:abstractNumId w:val="19"/>
  </w:num>
  <w:num w:numId="18">
    <w:abstractNumId w:val="33"/>
  </w:num>
  <w:num w:numId="19">
    <w:abstractNumId w:val="24"/>
  </w:num>
  <w:num w:numId="20">
    <w:abstractNumId w:val="18"/>
  </w:num>
  <w:num w:numId="21">
    <w:abstractNumId w:val="31"/>
  </w:num>
  <w:num w:numId="22">
    <w:abstractNumId w:val="12"/>
  </w:num>
  <w:num w:numId="23">
    <w:abstractNumId w:val="14"/>
  </w:num>
  <w:num w:numId="24">
    <w:abstractNumId w:val="15"/>
  </w:num>
  <w:num w:numId="25">
    <w:abstractNumId w:val="27"/>
  </w:num>
  <w:num w:numId="26">
    <w:abstractNumId w:val="26"/>
  </w:num>
  <w:num w:numId="27">
    <w:abstractNumId w:val="10"/>
  </w:num>
  <w:num w:numId="28">
    <w:abstractNumId w:val="28"/>
  </w:num>
  <w:num w:numId="29">
    <w:abstractNumId w:val="4"/>
  </w:num>
  <w:num w:numId="30">
    <w:abstractNumId w:val="22"/>
  </w:num>
  <w:num w:numId="31">
    <w:abstractNumId w:val="0"/>
  </w:num>
  <w:num w:numId="32">
    <w:abstractNumId w:val="30"/>
  </w:num>
  <w:num w:numId="33">
    <w:abstractNumId w:val="2"/>
  </w:num>
  <w:num w:numId="34">
    <w:abstractNumId w:val="39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0"/>
  </w:num>
  <w:num w:numId="37">
    <w:abstractNumId w:val="36"/>
  </w:num>
  <w:num w:numId="38">
    <w:abstractNumId w:val="32"/>
  </w:num>
  <w:num w:numId="39">
    <w:abstractNumId w:val="6"/>
  </w:num>
  <w:num w:numId="40">
    <w:abstractNumId w:val="5"/>
  </w:num>
  <w:num w:numId="41">
    <w:abstractNumId w:val="20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536"/>
    <w:rsid w:val="009A6E15"/>
    <w:rsid w:val="00A77536"/>
    <w:rsid w:val="00FA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00921F"/>
  <w15:docId w15:val="{59194ABD-F946-48DC-998F-B2A8D200D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spacing w:before="240" w:after="60"/>
      <w:outlineLvl w:val="0"/>
    </w:pPr>
    <w:rPr>
      <w:rFonts w:ascii="Cambria" w:eastAsia="Times New Roman" w:hAnsi="Cambria"/>
      <w:b/>
      <w:bCs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Light">
    <w:name w:val="Table Grid Light"/>
    <w:basedOn w:val="Navadnatabela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Navadnatabela1">
    <w:name w:val="Plain Table 1"/>
    <w:basedOn w:val="Navadnatabela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Navadnatabela2">
    <w:name w:val="Plain Table 2"/>
    <w:basedOn w:val="Navadnatabela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Navadnatabela3">
    <w:name w:val="Plain Table 3"/>
    <w:basedOn w:val="Navadnatabela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Navadnatabela4">
    <w:name w:val="Plain Table 4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Navadnatabela5">
    <w:name w:val="Plain Table 5"/>
    <w:basedOn w:val="Navadnatabela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vetlamrea1">
    <w:name w:val="Grid Table 1 Light"/>
    <w:basedOn w:val="Navadnatabela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avadnatabela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avadnatabela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avadnatabela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avadnatabela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avadnatabela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avadnatabela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Mreatabele2">
    <w:name w:val="Grid Table 2"/>
    <w:basedOn w:val="Navadnatabela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avadnatabela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avadnatabela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avadnatabela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avadnatabela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avadnatabela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avadnatabela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Mreatabele3">
    <w:name w:val="Grid Table 3"/>
    <w:basedOn w:val="Navadnatabela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avadnatabela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avadnatabela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avadnatabela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avadnatabela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avadnatabela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avadnatabela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Mreatabele4">
    <w:name w:val="Grid Table 4"/>
    <w:basedOn w:val="Navadnatabela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avadnatabela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avadnatabela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avadnatabela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avadnatabela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avadnatabela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avadnatabela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temnamrea5">
    <w:name w:val="Grid Table 5 Dark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barvnamrea6">
    <w:name w:val="Grid Table 6 Colorful"/>
    <w:basedOn w:val="Navadnatabela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avadnatabela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avadnatabela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avadnatabela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avadnatabela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avadnatabela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avadnatabela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barvnamrea7">
    <w:name w:val="Grid Table 7 Colorful"/>
    <w:basedOn w:val="Navadnatabela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avadnatabela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avadnatabela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avadnatabela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avadnatabela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avadnatabela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avadnatabela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svetelseznam1">
    <w:name w:val="List Table 1 Light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Seznamvtabeli2">
    <w:name w:val="List Table 2"/>
    <w:basedOn w:val="Navadnatabela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avadnatabela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avadnatabela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avadnatabela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avadnatabela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avadnatabela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avadnatabela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Seznamvtabeli3">
    <w:name w:val="List Table 3"/>
    <w:basedOn w:val="Navadnatabela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avadnatabela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avadnatabela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avadnatabela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avadnatabela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avadnatabela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avadnatabela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Seznamvtabeli4">
    <w:name w:val="List Table 4"/>
    <w:basedOn w:val="Navadnatabela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avadnatabela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avadnatabela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avadnatabela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avadnatabela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avadnatabela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avadnatabela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temenseznam5">
    <w:name w:val="List Table 5 Dark"/>
    <w:basedOn w:val="Navadnatabela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avadnatabela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avadnatabela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avadnatabela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avadnatabela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avadnatabela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avadnatabela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barvniseznam6">
    <w:name w:val="List Table 6 Colorful"/>
    <w:basedOn w:val="Navadnatabela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avadnatabela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avadnatabela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avadnatabela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avadnatabela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avadnatabela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avadnatabela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barvniseznam7">
    <w:name w:val="List Table 7 Colorful"/>
    <w:basedOn w:val="Navadnatabela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avadnatabela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avadnatabela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avadnatabela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avadnatabela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avadnatabela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avadnatabela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avadnatabela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avadnatabela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avadnatabela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avadnatabela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avadnatabela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avadnatabela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avadnatabela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Privzetapisavaodstavka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Pr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rezrazmikov">
    <w:name w:val="No Spacing"/>
    <w:basedOn w:val="Navaden"/>
    <w:uiPriority w:val="1"/>
    <w:qFormat/>
    <w:pPr>
      <w:spacing w:after="0" w:line="240" w:lineRule="auto"/>
    </w:pPr>
  </w:style>
  <w:style w:type="character" w:styleId="Neenpoudarek">
    <w:name w:val="Subtle Emphasis"/>
    <w:basedOn w:val="Privzetapisavaodstavka"/>
    <w:uiPriority w:val="19"/>
    <w:qFormat/>
    <w:rPr>
      <w:i/>
      <w:iCs/>
      <w:color w:val="404040" w:themeColor="text1" w:themeTint="BF"/>
    </w:rPr>
  </w:style>
  <w:style w:type="character" w:styleId="Poudarek">
    <w:name w:val="Emphasis"/>
    <w:basedOn w:val="Privzetapisavaodstavka"/>
    <w:uiPriority w:val="20"/>
    <w:qFormat/>
    <w:rPr>
      <w:i/>
      <w:iCs/>
    </w:rPr>
  </w:style>
  <w:style w:type="character" w:styleId="Krepko">
    <w:name w:val="Strong"/>
    <w:basedOn w:val="Privzetapisavaodstavka"/>
    <w:uiPriority w:val="22"/>
    <w:qFormat/>
    <w:rPr>
      <w:b/>
      <w:bCs/>
    </w:rPr>
  </w:style>
  <w:style w:type="character" w:styleId="Neensklic">
    <w:name w:val="Subtle Reference"/>
    <w:basedOn w:val="Privzetapisavaodstavk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rivzetapisavaodstavka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rivzetapisavaodstavka"/>
    <w:uiPriority w:val="99"/>
  </w:style>
  <w:style w:type="character" w:customStyle="1" w:styleId="FooterChar">
    <w:name w:val="Footer Char"/>
    <w:basedOn w:val="Privzetapisavaodstavka"/>
    <w:uiPriority w:val="99"/>
  </w:style>
  <w:style w:type="paragraph" w:styleId="Napis">
    <w:name w:val="caption"/>
    <w:basedOn w:val="Navaden"/>
    <w:next w:val="Navaden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Pr>
      <w:vertAlign w:val="superscript"/>
    </w:rPr>
  </w:style>
  <w:style w:type="character" w:customStyle="1" w:styleId="EndnoteTextChar">
    <w:name w:val="Endnote Text Char"/>
    <w:basedOn w:val="Privzetapisavaodstavka"/>
    <w:uiPriority w:val="99"/>
    <w:semiHidden/>
    <w:rPr>
      <w:sz w:val="20"/>
      <w:szCs w:val="20"/>
    </w:rPr>
  </w:style>
  <w:style w:type="paragraph" w:styleId="Kazalovsebine1">
    <w:name w:val="toc 1"/>
    <w:basedOn w:val="Navaden"/>
    <w:next w:val="Navaden"/>
    <w:uiPriority w:val="39"/>
    <w:unhideWhenUsed/>
    <w:pPr>
      <w:spacing w:after="100"/>
    </w:pPr>
  </w:style>
  <w:style w:type="paragraph" w:styleId="Kazalovsebine2">
    <w:name w:val="toc 2"/>
    <w:basedOn w:val="Navaden"/>
    <w:next w:val="Navaden"/>
    <w:uiPriority w:val="39"/>
    <w:unhideWhenUsed/>
    <w:pPr>
      <w:spacing w:after="100"/>
      <w:ind w:left="220"/>
    </w:pPr>
  </w:style>
  <w:style w:type="paragraph" w:styleId="Kazalovsebine3">
    <w:name w:val="toc 3"/>
    <w:basedOn w:val="Navaden"/>
    <w:next w:val="Navaden"/>
    <w:uiPriority w:val="39"/>
    <w:unhideWhenUsed/>
    <w:pPr>
      <w:spacing w:after="100"/>
      <w:ind w:left="440"/>
    </w:pPr>
  </w:style>
  <w:style w:type="paragraph" w:styleId="Kazalovsebine4">
    <w:name w:val="toc 4"/>
    <w:basedOn w:val="Navaden"/>
    <w:next w:val="Navaden"/>
    <w:uiPriority w:val="39"/>
    <w:unhideWhenUsed/>
    <w:pPr>
      <w:spacing w:after="100"/>
      <w:ind w:left="660"/>
    </w:pPr>
  </w:style>
  <w:style w:type="paragraph" w:styleId="Kazalovsebine5">
    <w:name w:val="toc 5"/>
    <w:basedOn w:val="Navaden"/>
    <w:next w:val="Navaden"/>
    <w:uiPriority w:val="39"/>
    <w:unhideWhenUsed/>
    <w:pPr>
      <w:spacing w:after="100"/>
      <w:ind w:left="880"/>
    </w:pPr>
  </w:style>
  <w:style w:type="paragraph" w:styleId="Kazalovsebine6">
    <w:name w:val="toc 6"/>
    <w:basedOn w:val="Navaden"/>
    <w:next w:val="Navaden"/>
    <w:uiPriority w:val="39"/>
    <w:unhideWhenUsed/>
    <w:pPr>
      <w:spacing w:after="100"/>
      <w:ind w:left="1100"/>
    </w:pPr>
  </w:style>
  <w:style w:type="paragraph" w:styleId="Kazalovsebine7">
    <w:name w:val="toc 7"/>
    <w:basedOn w:val="Navaden"/>
    <w:next w:val="Navaden"/>
    <w:uiPriority w:val="39"/>
    <w:unhideWhenUsed/>
    <w:pPr>
      <w:spacing w:after="100"/>
      <w:ind w:left="1320"/>
    </w:pPr>
  </w:style>
  <w:style w:type="paragraph" w:styleId="Kazalovsebine8">
    <w:name w:val="toc 8"/>
    <w:basedOn w:val="Navaden"/>
    <w:next w:val="Navaden"/>
    <w:uiPriority w:val="39"/>
    <w:unhideWhenUsed/>
    <w:pPr>
      <w:spacing w:after="100"/>
      <w:ind w:left="1540"/>
    </w:pPr>
  </w:style>
  <w:style w:type="paragraph" w:styleId="Kazalovsebine9">
    <w:name w:val="toc 9"/>
    <w:basedOn w:val="Navaden"/>
    <w:next w:val="Navaden"/>
    <w:uiPriority w:val="39"/>
    <w:unhideWhenUsed/>
    <w:pPr>
      <w:spacing w:after="100"/>
      <w:ind w:left="1760"/>
    </w:pPr>
  </w:style>
  <w:style w:type="character" w:styleId="Besedilooznabemesta">
    <w:name w:val="Placeholder Text"/>
    <w:basedOn w:val="Privzetapisavaodstavka"/>
    <w:uiPriority w:val="99"/>
    <w:semiHidden/>
    <w:rPr>
      <w:color w:val="666666"/>
    </w:rPr>
  </w:style>
  <w:style w:type="paragraph" w:styleId="NaslovTOC">
    <w:name w:val="TOC Heading"/>
    <w:uiPriority w:val="39"/>
    <w:unhideWhenUsed/>
  </w:style>
  <w:style w:type="paragraph" w:styleId="Kazaloslik">
    <w:name w:val="table of figures"/>
    <w:basedOn w:val="Navaden"/>
    <w:next w:val="Navaden"/>
    <w:uiPriority w:val="99"/>
    <w:unhideWhenUsed/>
    <w:pPr>
      <w:spacing w:after="0"/>
    </w:pPr>
  </w:style>
  <w:style w:type="character" w:customStyle="1" w:styleId="Naslov1Znak">
    <w:name w:val="Naslov 1 Znak"/>
    <w:link w:val="Naslov1"/>
    <w:uiPriority w:val="9"/>
    <w:rPr>
      <w:rFonts w:ascii="Cambria" w:eastAsia="Times New Roman" w:hAnsi="Cambria" w:cs="Times New Roman"/>
      <w:b/>
      <w:bCs/>
      <w:sz w:val="32"/>
      <w:szCs w:val="32"/>
    </w:rPr>
  </w:style>
  <w:style w:type="table" w:styleId="Tabelamrea">
    <w:name w:val="Table Grid"/>
    <w:basedOn w:val="Navadnatabela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Glava">
    <w:name w:val="header"/>
    <w:basedOn w:val="Navaden"/>
    <w:link w:val="GlavaZnak"/>
    <w:uiPriority w:val="99"/>
    <w:unhideWhenUsed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Pr>
      <w:sz w:val="22"/>
      <w:szCs w:val="22"/>
    </w:rPr>
  </w:style>
  <w:style w:type="character" w:styleId="Hiperpovezava">
    <w:name w:val="Hyperlink"/>
    <w:uiPriority w:val="99"/>
    <w:unhideWhenUsed/>
    <w:rPr>
      <w:color w:val="0000FF"/>
      <w:u w:val="single"/>
    </w:rPr>
  </w:style>
  <w:style w:type="character" w:styleId="SledenaHiperpovezava">
    <w:name w:val="FollowedHyperlink"/>
    <w:uiPriority w:val="99"/>
    <w:semiHidden/>
    <w:unhideWhenUsed/>
    <w:rPr>
      <w:color w:val="800080"/>
      <w:u w:val="single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Pr>
      <w:b/>
      <w:bCs/>
      <w:lang w:val="en-US"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13" Type="http://schemas.openxmlformats.org/officeDocument/2006/relationships/hyperlink" Target="http://www.eponudbe.si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eponudbe.si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narocanje.s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ortalerevizija.si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enarocanje.si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enarocanje.si" TargetMode="External"/><Relationship Id="rId14" Type="http://schemas.openxmlformats.org/officeDocument/2006/relationships/hyperlink" Target="https://ec.europa.eu/tools/ecertis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E3E63-977C-4C4D-AE8C-CFF958DEB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2986</Words>
  <Characters>17021</Characters>
  <Application>Microsoft Office Word</Application>
  <DocSecurity>0</DocSecurity>
  <Lines>141</Lines>
  <Paragraphs>39</Paragraphs>
  <ScaleCrop>false</ScaleCrop>
  <Company>Praetor d.o.o.</Company>
  <LinksUpToDate>false</LinksUpToDate>
  <CharactersWithSpaces>19968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Mark Dolenšek</cp:lastModifiedBy>
  <cp:revision>7</cp:revision>
  <dcterms:created xsi:type="dcterms:W3CDTF">2026-04-19T15:45:00Z</dcterms:created>
  <dcterms:modified xsi:type="dcterms:W3CDTF">2026-04-24T12:29:00Z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JN-1/2026</vt:lpwstr>
  </property>
  <property fmtid="{D5CDD505-2E9C-101B-9397-08002B2CF9AE}" pid="3" name="MFiles_P1046">
    <vt:lpwstr>Dobava gasilskega vozila GVC-1</vt:lpwstr>
  </property>
  <property fmtid="{D5CDD505-2E9C-101B-9397-08002B2CF9AE}" pid="4" name="MFiles_P1049">
    <vt:lpwstr>Odprti postopek</vt:lpwstr>
  </property>
  <property fmtid="{D5CDD505-2E9C-101B-9397-08002B2CF9AE}" pid="5" name="MFiles_P1059">
    <vt:lpwstr/>
  </property>
  <property fmtid="{D5CDD505-2E9C-101B-9397-08002B2CF9AE}" pid="6" name="MFiles_P1054">
    <vt:lpwstr/>
  </property>
  <property fmtid="{D5CDD505-2E9C-101B-9397-08002B2CF9AE}" pid="7" name="MFiles_PG9C98BF00E3CA4D8EB0CBA3E06F9F9EBB">
    <vt:lpwstr/>
  </property>
  <property fmtid="{D5CDD505-2E9C-101B-9397-08002B2CF9AE}" pid="8" name="MFiles_P1021n1_P0">
    <vt:lpwstr>Prostovoljno gasilsko društvo Zgornji Brnik</vt:lpwstr>
  </property>
  <property fmtid="{D5CDD505-2E9C-101B-9397-08002B2CF9AE}" pid="9" name="MFiles_P1021n1_P1033">
    <vt:lpwstr>Zgornji Brnik 8</vt:lpwstr>
  </property>
  <property fmtid="{D5CDD505-2E9C-101B-9397-08002B2CF9AE}" pid="10" name="MFiles_P1021n1_P1034">
    <vt:lpwstr>Aleš Jenko, predsednik</vt:lpwstr>
  </property>
  <property fmtid="{D5CDD505-2E9C-101B-9397-08002B2CF9AE}" pid="11" name="MFiles_PG5BC2FC14A405421BA79F5FEC63BD00E3n1_PGB3D8D77D2D654902AEB821305A1A12BC">
    <vt:lpwstr>4207 Cerklje na Gorenjskem</vt:lpwstr>
  </property>
  <property fmtid="{D5CDD505-2E9C-101B-9397-08002B2CF9AE}" pid="12" name="MFiles_PGEF0B0C2504D74594B829C9260B41E4EEn1_PGC797765809CB4B14AE6340D19FA107A2">
    <vt:lpwstr>/</vt:lpwstr>
  </property>
  <property fmtid="{D5CDD505-2E9C-101B-9397-08002B2CF9AE}" pid="13" name="MFiles_P1053">
    <vt:lpwstr/>
  </property>
  <property fmtid="{D5CDD505-2E9C-101B-9397-08002B2CF9AE}" pid="14" name="MFiles_P1058">
    <vt:lpwstr/>
  </property>
  <property fmtid="{D5CDD505-2E9C-101B-9397-08002B2CF9AE}" pid="15" name="MFiles_PG51E14D668BC8456EB4AD32C31006B79A">
    <vt:lpwstr/>
  </property>
</Properties>
</file>