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header2.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jc w:val="center"/>
        <w:tblW w:w="9695" w:type="dxa"/>
        <w:tblCellMar>
          <w:left w:w="57" w:type="dxa"/>
          <w:top w:w="57" w:type="dxa"/>
          <w:right w:w="57" w:type="dxa"/>
          <w:bottom w:w="57"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405"/>
        <w:gridCol w:w="7290"/>
      </w:tblGrid>
      <w:tr>
        <w:trPr>
          <w:jc w:val="center"/>
          <w:trHeight w:val="20"/>
        </w:trPr>
        <w:tc>
          <w:tcPr>
            <w:gridSpan w:val="2"/>
            <w:shd w:val="clear" w:color="auto" w:fill="fdb940"/>
            <w:tcBorders/>
            <w:tcW w:w="9695" w:type="dxa"/>
            <w:vAlign w:val="center"/>
            <w:textDirection w:val="lrTb"/>
            <w:noWrap w:val="false"/>
          </w:tcPr>
          <w:p w14:paraId="52B2B35C" w14:textId="77777777">
            <w:pPr>
              <w:widowControl w:val="false"/>
              <w:pBdr/>
              <w:spacing w:after="0" w:line="240" w:lineRule="auto"/>
              <w:ind/>
              <w:jc w:val="center"/>
              <w:rPr>
                <w:rFonts w:ascii="Verdana" w:hAnsi="Verdana"/>
                <w:sz w:val="20"/>
                <w:szCs w:val="20"/>
                <w:lang w:val="sl-SI"/>
              </w:rPr>
            </w:pPr>
            <w:r>
              <w:rPr>
                <w:rFonts w:ascii="Verdana" w:hAnsi="Verdana"/>
                <w:b/>
                <w:sz w:val="20"/>
                <w:szCs w:val="20"/>
                <w:lang w:val="sl-SI"/>
              </w:rPr>
              <w:t xml:space="preserve">NAROČNIK</w:t>
            </w:r>
            <w:r>
              <w:rPr>
                <w:rFonts w:ascii="Verdana" w:hAnsi="Verdana"/>
                <w:sz w:val="20"/>
                <w:szCs w:val="20"/>
                <w:lang w:val="sl-SI"/>
              </w:rPr>
            </w:r>
          </w:p>
        </w:tc>
      </w:tr>
      <w:tr>
        <w:trPr>
          <w:jc w:val="center"/>
          <w:trHeight w:val="20"/>
        </w:trPr>
        <w:tc>
          <w:tcPr>
            <w:shd w:val="clear" w:color="auto" w:fill="fdb940"/>
            <w:tcBorders/>
            <w:tcW w:w="2405" w:type="dxa"/>
            <w:vAlign w:val="center"/>
            <w:textDirection w:val="lrTb"/>
            <w:noWrap w:val="false"/>
          </w:tcPr>
          <w:p w14:paraId="554591A7"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Naziv in sedež</w:t>
            </w:r>
            <w:r>
              <w:rPr>
                <w:rFonts w:ascii="Verdana" w:hAnsi="Verdana"/>
                <w:b/>
                <w:sz w:val="20"/>
                <w:szCs w:val="20"/>
                <w:lang w:val="sl-SI"/>
              </w:rPr>
            </w:r>
          </w:p>
        </w:tc>
        <w:tc>
          <w:tcPr>
            <w:shd w:val="clear" w:color="auto" w:fill="fff0d5"/>
            <w:tcBorders/>
            <w:tcW w:w="7290" w:type="dxa"/>
            <w:vAlign w:val="center"/>
            <w:textDirection w:val="lrTb"/>
            <w:noWrap w:val="false"/>
          </w:tcPr>
          <w:p w14:paraId="68F192F9" w14:textId="0A9A1A47">
            <w:pPr>
              <w:widowControl w:val="false"/>
              <w:pBdr/>
              <w:spacing w:after="0" w:line="240" w:lineRule="auto"/>
              <w:ind/>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Pr>
                <w:rFonts w:ascii="Verdana" w:hAnsi="Verdana"/>
                <w:b/>
                <w:sz w:val="20"/>
                <w:szCs w:val="20"/>
                <w:lang w:val="sl-SI"/>
              </w:rPr>
              <w:t xml:space="preserve">Prostovoljno gasilsko društvo Zgornji Brnik</w:t>
            </w:r>
            <w:r>
              <w:rPr>
                <w:rFonts w:ascii="Verdana" w:hAnsi="Verdana"/>
                <w:b/>
                <w:sz w:val="20"/>
                <w:szCs w:val="20"/>
                <w:lang w:val="sl-SI"/>
              </w:rPr>
              <w:fldChar w:fldCharType="end"/>
            </w:r>
            <w:r>
              <w:rPr>
                <w:rFonts w:ascii="Verdana" w:hAnsi="Verdana"/>
                <w:b/>
                <w:sz w:val="20"/>
                <w:szCs w:val="20"/>
                <w:lang w:val="sl-SI"/>
              </w:rPr>
            </w:r>
          </w:p>
          <w:p w14:paraId="16A05C76" w14:textId="6ABFCA4D">
            <w:pPr>
              <w:widowControl w:val="false"/>
              <w:pBdr/>
              <w:spacing w:after="0" w:line="240" w:lineRule="auto"/>
              <w:ind/>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Pr>
                <w:rFonts w:ascii="Verdana" w:hAnsi="Verdana"/>
                <w:b/>
                <w:sz w:val="20"/>
                <w:szCs w:val="20"/>
                <w:lang w:val="sl-SI"/>
              </w:rPr>
              <w:t xml:space="preserve">Zgornji Brnik 8</w:t>
            </w:r>
            <w:r>
              <w:rPr>
                <w:rFonts w:ascii="Verdana" w:hAnsi="Verdana"/>
                <w:b/>
                <w:sz w:val="20"/>
                <w:szCs w:val="20"/>
                <w:lang w:val="sl-SI"/>
              </w:rPr>
              <w:fldChar w:fldCharType="end"/>
            </w:r>
            <w:r>
              <w:rPr>
                <w:rFonts w:ascii="Verdana" w:hAnsi="Verdana"/>
                <w:b/>
                <w:sz w:val="20"/>
                <w:szCs w:val="20"/>
                <w:lang w:val="sl-SI"/>
              </w:rPr>
            </w:r>
          </w:p>
          <w:p w14:paraId="2107D3F7" w14:textId="33A1E982">
            <w:pPr>
              <w:widowControl w:val="false"/>
              <w:pBdr/>
              <w:spacing w:after="0" w:line="240" w:lineRule="auto"/>
              <w:ind/>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Pr>
                <w:rFonts w:ascii="Verdana" w:hAnsi="Verdana"/>
                <w:b/>
                <w:sz w:val="20"/>
                <w:szCs w:val="20"/>
                <w:lang w:val="sl-SI"/>
              </w:rPr>
              <w:t xml:space="preserve">4207 Cerklje na Gorenjskem</w:t>
            </w:r>
            <w:r>
              <w:rPr>
                <w:rFonts w:ascii="Verdana" w:hAnsi="Verdana"/>
                <w:b/>
                <w:sz w:val="20"/>
                <w:szCs w:val="20"/>
                <w:lang w:val="sl-SI"/>
              </w:rPr>
              <w:fldChar w:fldCharType="end"/>
            </w:r>
            <w:r>
              <w:rPr>
                <w:rFonts w:ascii="Verdana" w:hAnsi="Verdana"/>
                <w:b/>
                <w:sz w:val="20"/>
                <w:szCs w:val="20"/>
                <w:lang w:val="sl-SI"/>
              </w:rPr>
            </w:r>
          </w:p>
        </w:tc>
      </w:tr>
      <w:tr>
        <w:trPr>
          <w:jc w:val="center"/>
          <w:trHeight w:val="20"/>
        </w:trPr>
        <w:tc>
          <w:tcPr>
            <w:shd w:val="clear" w:color="auto" w:fill="fdb940"/>
            <w:tcBorders/>
            <w:tcW w:w="2405" w:type="dxa"/>
            <w:vAlign w:val="center"/>
            <w:textDirection w:val="lrTb"/>
            <w:noWrap w:val="false"/>
          </w:tcPr>
          <w:p w14:paraId="02958DC5"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ID št. za DDV</w:t>
            </w:r>
            <w:r>
              <w:rPr>
                <w:rFonts w:ascii="Verdana" w:hAnsi="Verdana"/>
                <w:b/>
                <w:sz w:val="20"/>
                <w:szCs w:val="20"/>
                <w:lang w:val="sl-SI"/>
              </w:rPr>
            </w:r>
          </w:p>
        </w:tc>
        <w:tc>
          <w:tcPr>
            <w:shd w:val="clear" w:color="auto" w:fill="fff0d5"/>
            <w:tcBorders/>
            <w:tcW w:w="7290" w:type="dxa"/>
            <w:vAlign w:val="center"/>
            <w:textDirection w:val="lrTb"/>
            <w:noWrap w:val="false"/>
          </w:tcPr>
          <w:p w14:paraId="3E6C8287" w14:textId="29949240">
            <w:pPr>
              <w:widowControl w:val="false"/>
              <w:pBdr/>
              <w:spacing w:after="0" w:line="240" w:lineRule="auto"/>
              <w:ind/>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Pr>
                <w:rFonts w:ascii="Verdana" w:hAnsi="Verdana"/>
                <w:sz w:val="20"/>
                <w:szCs w:val="20"/>
              </w:rPr>
              <w:t xml:space="preserve">55063306</w:t>
            </w:r>
            <w:r>
              <w:rPr>
                <w:rFonts w:ascii="Verdana" w:hAnsi="Verdana"/>
                <w:sz w:val="20"/>
                <w:szCs w:val="20"/>
                <w:lang w:val="sl-SI"/>
              </w:rPr>
              <w:fldChar w:fldCharType="end"/>
            </w:r>
            <w:r>
              <w:rPr>
                <w:rFonts w:ascii="Verdana" w:hAnsi="Verdana"/>
                <w:sz w:val="20"/>
                <w:szCs w:val="20"/>
                <w:lang w:val="sl-SI"/>
              </w:rPr>
            </w:r>
          </w:p>
        </w:tc>
      </w:tr>
      <w:tr>
        <w:trPr>
          <w:jc w:val="center"/>
          <w:trHeight w:val="20"/>
        </w:trPr>
        <w:tc>
          <w:tcPr>
            <w:shd w:val="clear" w:color="auto" w:fill="fdb940"/>
            <w:tcBorders/>
            <w:tcW w:w="2405" w:type="dxa"/>
            <w:vAlign w:val="center"/>
            <w:textDirection w:val="lrTb"/>
            <w:noWrap w:val="false"/>
          </w:tcPr>
          <w:p w14:paraId="7AE44D75"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Matična številka</w:t>
            </w:r>
            <w:r>
              <w:rPr>
                <w:rFonts w:ascii="Verdana" w:hAnsi="Verdana"/>
                <w:b/>
                <w:sz w:val="20"/>
                <w:szCs w:val="20"/>
                <w:lang w:val="sl-SI"/>
              </w:rPr>
            </w:r>
          </w:p>
        </w:tc>
        <w:tc>
          <w:tcPr>
            <w:shd w:val="clear" w:color="auto" w:fill="fff0d5"/>
            <w:tcBorders/>
            <w:tcW w:w="7290" w:type="dxa"/>
            <w:vAlign w:val="center"/>
            <w:textDirection w:val="lrTb"/>
            <w:noWrap w:val="false"/>
          </w:tcPr>
          <w:p w14:paraId="237C72B9" w14:textId="07EA1000">
            <w:pPr>
              <w:widowControl w:val="false"/>
              <w:pBdr/>
              <w:spacing w:after="0" w:line="240" w:lineRule="auto"/>
              <w:ind/>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Pr>
                <w:rFonts w:ascii="Verdana" w:hAnsi="Verdana"/>
                <w:sz w:val="20"/>
                <w:szCs w:val="20"/>
              </w:rPr>
              <w:t xml:space="preserve">5091292000</w:t>
            </w:r>
            <w:r>
              <w:rPr>
                <w:rFonts w:ascii="Verdana" w:hAnsi="Verdana"/>
                <w:sz w:val="20"/>
                <w:szCs w:val="20"/>
                <w:lang w:val="sl-SI"/>
              </w:rPr>
              <w:fldChar w:fldCharType="end"/>
            </w:r>
            <w:r>
              <w:rPr>
                <w:rFonts w:ascii="Verdana" w:hAnsi="Verdana"/>
                <w:sz w:val="20"/>
                <w:szCs w:val="20"/>
                <w:lang w:val="sl-SI"/>
              </w:rPr>
            </w:r>
          </w:p>
        </w:tc>
      </w:tr>
      <w:tr>
        <w:trPr>
          <w:jc w:val="center"/>
          <w:trHeight w:val="20"/>
        </w:trPr>
        <w:tc>
          <w:tcPr>
            <w:shd w:val="clear" w:color="auto" w:fill="fdb940"/>
            <w:tcBorders/>
            <w:tcW w:w="2405" w:type="dxa"/>
            <w:vAlign w:val="center"/>
            <w:textDirection w:val="lrTb"/>
            <w:noWrap w:val="false"/>
          </w:tcPr>
          <w:p w14:paraId="46642ABA"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Transakcijski račun</w:t>
            </w:r>
            <w:r>
              <w:rPr>
                <w:rFonts w:ascii="Verdana" w:hAnsi="Verdana"/>
                <w:b/>
                <w:sz w:val="20"/>
                <w:szCs w:val="20"/>
                <w:lang w:val="sl-SI"/>
              </w:rPr>
            </w:r>
          </w:p>
        </w:tc>
        <w:tc>
          <w:tcPr>
            <w:shd w:val="clear" w:color="auto" w:fill="fff0d5"/>
            <w:tcBorders/>
            <w:tcW w:w="7290" w:type="dxa"/>
            <w:vAlign w:val="center"/>
            <w:textDirection w:val="lrTb"/>
            <w:noWrap w:val="false"/>
          </w:tcPr>
          <w:p w14:paraId="0BC7EDA0" w14:textId="462F6DA1">
            <w:pPr>
              <w:widowControl w:val="false"/>
              <w:pBdr/>
              <w:spacing w:after="0" w:line="240" w:lineRule="auto"/>
              <w:ind/>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Pr>
                <w:rFonts w:ascii="Verdana" w:hAnsi="Verdana"/>
                <w:sz w:val="20"/>
                <w:szCs w:val="20"/>
              </w:rPr>
              <w:t xml:space="preserve">SI56 0700</w:t>
            </w:r>
            <w:r>
              <w:rPr>
                <w:rFonts w:ascii="Verdana" w:hAnsi="Verdana"/>
                <w:sz w:val="20"/>
                <w:szCs w:val="20"/>
                <w:lang w:val="sl-SI"/>
              </w:rPr>
              <w:t xml:space="preserve"> 0000 0122 213</w:t>
            </w:r>
            <w:r>
              <w:rPr>
                <w:rFonts w:ascii="Verdana" w:hAnsi="Verdana"/>
                <w:sz w:val="20"/>
                <w:szCs w:val="20"/>
                <w:lang w:val="sl-SI"/>
              </w:rPr>
              <w:fldChar w:fldCharType="end"/>
            </w:r>
            <w:r>
              <w:rPr>
                <w:rFonts w:ascii="Verdana" w:hAnsi="Verdana"/>
                <w:sz w:val="20"/>
                <w:szCs w:val="20"/>
                <w:lang w:val="sl-SI"/>
              </w:rPr>
            </w:r>
          </w:p>
        </w:tc>
      </w:tr>
      <w:tr>
        <w:trPr>
          <w:jc w:val="center"/>
          <w:trHeight w:val="20"/>
        </w:trPr>
        <w:tc>
          <w:tcPr>
            <w:shd w:val="clear" w:color="auto" w:fill="fdb940"/>
            <w:tcBorders/>
            <w:tcW w:w="2405" w:type="dxa"/>
            <w:vAlign w:val="center"/>
            <w:textDirection w:val="lrTb"/>
            <w:noWrap w:val="false"/>
          </w:tcPr>
          <w:p w14:paraId="18305B70"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Telefon</w:t>
            </w:r>
            <w:r>
              <w:rPr>
                <w:rFonts w:ascii="Verdana" w:hAnsi="Verdana"/>
                <w:b/>
                <w:sz w:val="20"/>
                <w:szCs w:val="20"/>
                <w:lang w:val="sl-SI"/>
              </w:rPr>
            </w:r>
          </w:p>
        </w:tc>
        <w:tc>
          <w:tcPr>
            <w:shd w:val="clear" w:color="auto" w:fill="fff0d5"/>
            <w:tcBorders/>
            <w:tcW w:w="7290" w:type="dxa"/>
            <w:vAlign w:val="center"/>
            <w:textDirection w:val="lrTb"/>
            <w:noWrap w:val="false"/>
          </w:tcPr>
          <w:p w14:paraId="12308758"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r>
        <w:trPr>
          <w:jc w:val="center"/>
          <w:trHeight w:val="20"/>
        </w:trPr>
        <w:tc>
          <w:tcPr>
            <w:shd w:val="clear" w:color="auto" w:fill="fdb940"/>
            <w:tcBorders/>
            <w:tcW w:w="2405" w:type="dxa"/>
            <w:vAlign w:val="center"/>
            <w:textDirection w:val="lrTb"/>
            <w:noWrap w:val="false"/>
          </w:tcPr>
          <w:p w14:paraId="22FEBA6E"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E-pošta</w:t>
            </w:r>
            <w:r>
              <w:rPr>
                <w:rFonts w:ascii="Verdana" w:hAnsi="Verdana"/>
                <w:b/>
                <w:sz w:val="20"/>
                <w:szCs w:val="20"/>
                <w:lang w:val="sl-SI"/>
              </w:rPr>
            </w:r>
          </w:p>
        </w:tc>
        <w:tc>
          <w:tcPr>
            <w:shd w:val="clear" w:color="auto" w:fill="fff0d5"/>
            <w:tcBorders/>
            <w:tcW w:w="7290" w:type="dxa"/>
            <w:vAlign w:val="center"/>
            <w:textDirection w:val="lrTb"/>
            <w:noWrap w:val="false"/>
          </w:tcPr>
          <w:p w14:paraId="2142C93B" w14:textId="7FC3EB72">
            <w:pPr>
              <w:widowControl w:val="false"/>
              <w:pBdr/>
              <w:spacing w:after="0" w:line="240" w:lineRule="auto"/>
              <w:ind/>
              <w:rPr>
                <w:rFonts w:ascii="Verdana" w:hAnsi="Verdana"/>
                <w:sz w:val="20"/>
                <w:szCs w:val="20"/>
                <w:lang w:val="sl-SI"/>
              </w:rPr>
            </w:pPr>
            <w:r>
              <w:rPr>
                <w:rFonts w:ascii="Verdana" w:hAnsi="Verdana"/>
                <w:sz w:val="20"/>
                <w:szCs w:val="20"/>
                <w:lang w:val="sl-SI"/>
              </w:rPr>
              <w:t xml:space="preserve">pgdzgbrnik@gmail.com</w:t>
            </w:r>
            <w:r>
              <w:rPr>
                <w:rFonts w:ascii="Verdana" w:hAnsi="Verdana"/>
                <w:sz w:val="20"/>
                <w:szCs w:val="20"/>
                <w:lang w:val="sl-SI"/>
              </w:rPr>
            </w:r>
          </w:p>
        </w:tc>
      </w:tr>
      <w:tr>
        <w:trPr>
          <w:jc w:val="center"/>
          <w:trHeight w:val="20"/>
        </w:trPr>
        <w:tc>
          <w:tcPr>
            <w:shd w:val="clear" w:color="auto" w:fill="fdb940"/>
            <w:tcBorders/>
            <w:tcW w:w="2405" w:type="dxa"/>
            <w:vAlign w:val="center"/>
            <w:textDirection w:val="lrTb"/>
            <w:noWrap w:val="false"/>
          </w:tcPr>
          <w:p w14:paraId="0B392272"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Skrbnik pogodbe</w:t>
            </w:r>
            <w:r>
              <w:rPr>
                <w:rFonts w:ascii="Verdana" w:hAnsi="Verdana"/>
                <w:b/>
                <w:sz w:val="20"/>
                <w:szCs w:val="20"/>
                <w:lang w:val="sl-SI"/>
              </w:rPr>
            </w:r>
          </w:p>
        </w:tc>
        <w:tc>
          <w:tcPr>
            <w:shd w:val="clear" w:color="auto" w:fill="fff0d5"/>
            <w:tcBorders/>
            <w:tcW w:w="7290" w:type="dxa"/>
            <w:vAlign w:val="center"/>
            <w:textDirection w:val="lrTb"/>
            <w:noWrap w:val="false"/>
          </w:tcPr>
          <w:p w14:paraId="29EB17E1" w14:textId="67794241">
            <w:pPr>
              <w:widowControl w:val="false"/>
              <w:pBdr/>
              <w:spacing w:after="0" w:line="240" w:lineRule="auto"/>
              <w:ind/>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 xml:space="preserve">Aleš Jenko, predsednik</w:t>
            </w:r>
            <w:r>
              <w:rPr>
                <w:rFonts w:ascii="Verdana" w:hAnsi="Verdana"/>
                <w:sz w:val="20"/>
                <w:szCs w:val="20"/>
                <w:lang w:val="sl-SI"/>
              </w:rPr>
              <w:fldChar w:fldCharType="end"/>
            </w:r>
            <w:r>
              <w:rPr>
                <w:rFonts w:ascii="Verdana" w:hAnsi="Verdana"/>
                <w:sz w:val="20"/>
                <w:szCs w:val="20"/>
                <w:lang w:val="sl-SI"/>
              </w:rPr>
            </w:r>
          </w:p>
        </w:tc>
      </w:tr>
      <w:tr>
        <w:trPr>
          <w:jc w:val="center"/>
          <w:trHeight w:val="20"/>
        </w:trPr>
        <w:tc>
          <w:tcPr>
            <w:shd w:val="clear" w:color="auto" w:fill="fdb940"/>
            <w:tcBorders/>
            <w:tcW w:w="2405" w:type="dxa"/>
            <w:vAlign w:val="center"/>
            <w:textDirection w:val="lrTb"/>
            <w:noWrap w:val="false"/>
          </w:tcPr>
          <w:p w14:paraId="01E277F7"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Podpisnik</w:t>
            </w:r>
            <w:r>
              <w:rPr>
                <w:rFonts w:ascii="Verdana" w:hAnsi="Verdana"/>
                <w:b/>
                <w:sz w:val="20"/>
                <w:szCs w:val="20"/>
                <w:lang w:val="sl-SI"/>
              </w:rPr>
            </w:r>
          </w:p>
        </w:tc>
        <w:tc>
          <w:tcPr>
            <w:shd w:val="clear" w:color="auto" w:fill="fff0d5"/>
            <w:tcBorders/>
            <w:tcW w:w="7290" w:type="dxa"/>
            <w:vAlign w:val="center"/>
            <w:textDirection w:val="lrTb"/>
            <w:noWrap w:val="false"/>
          </w:tcPr>
          <w:p w14:paraId="6820FC3F" w14:textId="50161084">
            <w:pPr>
              <w:widowControl w:val="false"/>
              <w:pBdr/>
              <w:spacing w:after="0" w:line="240" w:lineRule="auto"/>
              <w:ind/>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 xml:space="preserve">Aleš Jenko, predsednik</w:t>
            </w:r>
            <w:r>
              <w:rPr>
                <w:rFonts w:ascii="Verdana" w:hAnsi="Verdana"/>
                <w:sz w:val="20"/>
                <w:szCs w:val="20"/>
                <w:lang w:val="sl-SI"/>
              </w:rPr>
              <w:fldChar w:fldCharType="end"/>
            </w:r>
            <w:r>
              <w:rPr>
                <w:rFonts w:ascii="Verdana" w:hAnsi="Verdana"/>
                <w:sz w:val="20"/>
                <w:szCs w:val="20"/>
                <w:lang w:val="sl-SI"/>
              </w:rPr>
            </w:r>
          </w:p>
        </w:tc>
      </w:tr>
    </w:tbl>
    <w:p w14:paraId="61EA5DD6" w14:textId="77777777">
      <w:pPr>
        <w:widowControl w:val="false"/>
        <w:pBdr/>
        <w:spacing w:after="120" w:before="120" w:line="240" w:lineRule="auto"/>
        <w:ind/>
        <w:jc w:val="center"/>
        <w:rPr>
          <w:rFonts w:ascii="Verdana" w:hAnsi="Verdana"/>
          <w:sz w:val="20"/>
          <w:szCs w:val="28"/>
          <w:lang w:val="sl-SI"/>
        </w:rPr>
      </w:pPr>
      <w:r>
        <w:rPr>
          <w:rFonts w:ascii="Verdana" w:hAnsi="Verdana"/>
          <w:sz w:val="20"/>
          <w:szCs w:val="28"/>
          <w:lang w:val="sl-SI"/>
        </w:rPr>
        <w:t xml:space="preserve">in</w:t>
      </w:r>
      <w:r>
        <w:rPr>
          <w:rFonts w:ascii="Verdana" w:hAnsi="Verdana"/>
          <w:sz w:val="20"/>
          <w:szCs w:val="28"/>
          <w:lang w:val="sl-SI"/>
        </w:rPr>
      </w:r>
    </w:p>
    <w:tbl>
      <w:tblPr>
        <w:jc w:val="center"/>
        <w:tblW w:w="9704" w:type="dxa"/>
        <w:tblCellMar>
          <w:left w:w="57" w:type="dxa"/>
          <w:top w:w="57" w:type="dxa"/>
          <w:right w:w="57" w:type="dxa"/>
          <w:bottom w:w="57"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405"/>
        <w:gridCol w:w="2423"/>
        <w:gridCol w:w="2409"/>
        <w:gridCol w:w="2467"/>
      </w:tblGrid>
      <w:tr>
        <w:trPr>
          <w:jc w:val="center"/>
          <w:trHeight w:val="20"/>
        </w:trPr>
        <w:tc>
          <w:tcPr>
            <w:shd w:val="clear" w:color="auto" w:fill="fdb940"/>
            <w:tcBorders>
              <w:bottom w:val="single" w:color="auto" w:sz="4" w:space="0"/>
            </w:tcBorders>
            <w:tcW w:w="2405" w:type="dxa"/>
            <w:vAlign w:val="center"/>
            <w:textDirection w:val="lrTb"/>
            <w:noWrap w:val="false"/>
          </w:tcPr>
          <w:p w14:paraId="771ED21A" w14:textId="77777777">
            <w:pPr>
              <w:widowControl w:val="false"/>
              <w:pBdr/>
              <w:spacing w:after="0" w:line="240" w:lineRule="auto"/>
              <w:ind/>
              <w:jc w:val="both"/>
              <w:rPr>
                <w:rFonts w:ascii="Verdana" w:hAnsi="Verdana"/>
                <w:b/>
                <w:sz w:val="20"/>
                <w:szCs w:val="20"/>
                <w:lang w:val="sl-SI"/>
              </w:rPr>
            </w:pPr>
            <w:r>
              <w:rPr>
                <w:rFonts w:ascii="Verdana" w:hAnsi="Verdana"/>
                <w:b/>
                <w:sz w:val="20"/>
                <w:szCs w:val="20"/>
                <w:lang w:val="sl-SI"/>
              </w:rPr>
              <w:t xml:space="preserve">PONUDNIK/IZVAJALEC</w:t>
            </w:r>
            <w:r>
              <w:rPr>
                <w:rFonts w:ascii="Verdana" w:hAnsi="Verdana"/>
                <w:b/>
                <w:sz w:val="20"/>
                <w:szCs w:val="20"/>
                <w:lang w:val="sl-SI"/>
              </w:rPr>
            </w:r>
          </w:p>
        </w:tc>
        <w:tc>
          <w:tcPr>
            <w:shd w:val="clear" w:color="auto" w:fill="fdb940"/>
            <w:tcBorders>
              <w:bottom w:val="single" w:color="auto" w:sz="4" w:space="0"/>
            </w:tcBorders>
            <w:tcW w:w="2423" w:type="dxa"/>
            <w:vAlign w:val="center"/>
            <w:textDirection w:val="lrTb"/>
            <w:noWrap w:val="false"/>
          </w:tcPr>
          <w:p w14:paraId="746F16D8" w14:textId="77777777">
            <w:pPr>
              <w:widowControl w:val="false"/>
              <w:pBdr/>
              <w:spacing w:after="0" w:line="240" w:lineRule="auto"/>
              <w:ind/>
              <w:jc w:val="center"/>
              <w:rPr>
                <w:rFonts w:ascii="Verdana" w:hAnsi="Verdana"/>
                <w:b/>
                <w:sz w:val="20"/>
                <w:szCs w:val="20"/>
                <w:lang w:val="sl-SI"/>
              </w:rPr>
            </w:pPr>
            <w:r>
              <w:rPr>
                <w:rFonts w:ascii="Verdana" w:hAnsi="Verdana"/>
                <w:b/>
                <w:sz w:val="20"/>
                <w:szCs w:val="20"/>
                <w:lang w:val="sl-SI"/>
              </w:rPr>
              <w:t xml:space="preserve">Poslovodeči</w:t>
            </w:r>
            <w:r>
              <w:rPr>
                <w:rFonts w:ascii="Verdana" w:hAnsi="Verdana"/>
                <w:b/>
                <w:sz w:val="20"/>
                <w:szCs w:val="20"/>
                <w:lang w:val="sl-SI"/>
              </w:rPr>
              <w:t xml:space="preserve"> partner</w:t>
            </w:r>
            <w:r>
              <w:rPr>
                <w:rFonts w:ascii="Verdana" w:hAnsi="Verdana"/>
                <w:b/>
                <w:sz w:val="20"/>
                <w:szCs w:val="20"/>
                <w:lang w:val="sl-SI"/>
              </w:rPr>
            </w:r>
          </w:p>
        </w:tc>
        <w:tc>
          <w:tcPr>
            <w:shd w:val="clear" w:color="auto" w:fill="fdb940"/>
            <w:tcBorders>
              <w:bottom w:val="single" w:color="auto" w:sz="4" w:space="0"/>
            </w:tcBorders>
            <w:tcW w:w="2409" w:type="dxa"/>
            <w:vAlign w:val="center"/>
            <w:textDirection w:val="lrTb"/>
            <w:noWrap w:val="false"/>
          </w:tcPr>
          <w:p w14:paraId="64CC4FC8" w14:textId="77777777">
            <w:pPr>
              <w:widowControl w:val="false"/>
              <w:pBdr/>
              <w:spacing w:after="0" w:line="240" w:lineRule="auto"/>
              <w:ind/>
              <w:jc w:val="center"/>
              <w:rPr>
                <w:rFonts w:ascii="Verdana" w:hAnsi="Verdana"/>
                <w:b/>
                <w:sz w:val="20"/>
                <w:szCs w:val="20"/>
                <w:lang w:val="sl-SI"/>
              </w:rPr>
            </w:pPr>
            <w:r>
              <w:rPr>
                <w:rFonts w:ascii="Verdana" w:hAnsi="Verdana"/>
                <w:b/>
                <w:sz w:val="20"/>
                <w:szCs w:val="20"/>
                <w:lang w:val="sl-SI"/>
              </w:rPr>
              <w:t xml:space="preserve">Partner 2</w:t>
            </w:r>
            <w:r>
              <w:rPr>
                <w:rFonts w:ascii="Verdana" w:hAnsi="Verdana"/>
                <w:b/>
                <w:sz w:val="20"/>
                <w:szCs w:val="20"/>
                <w:lang w:val="sl-SI"/>
              </w:rPr>
            </w:r>
          </w:p>
        </w:tc>
        <w:tc>
          <w:tcPr>
            <w:shd w:val="clear" w:color="auto" w:fill="fdb940"/>
            <w:tcBorders>
              <w:bottom w:val="single" w:color="auto" w:sz="4" w:space="0"/>
            </w:tcBorders>
            <w:tcW w:w="2467" w:type="dxa"/>
            <w:vAlign w:val="center"/>
            <w:textDirection w:val="lrTb"/>
            <w:noWrap w:val="false"/>
          </w:tcPr>
          <w:p w14:paraId="0D1D9A7B" w14:textId="77777777">
            <w:pPr>
              <w:widowControl w:val="false"/>
              <w:pBdr/>
              <w:spacing w:after="0" w:line="240" w:lineRule="auto"/>
              <w:ind/>
              <w:jc w:val="center"/>
              <w:rPr>
                <w:rFonts w:ascii="Verdana" w:hAnsi="Verdana"/>
                <w:b/>
                <w:sz w:val="20"/>
                <w:szCs w:val="20"/>
                <w:lang w:val="sl-SI"/>
              </w:rPr>
            </w:pPr>
            <w:r>
              <w:rPr>
                <w:rFonts w:ascii="Verdana" w:hAnsi="Verdana"/>
                <w:b/>
                <w:sz w:val="20"/>
                <w:szCs w:val="20"/>
                <w:lang w:val="sl-SI"/>
              </w:rPr>
              <w:t xml:space="preserve">Partner X</w:t>
            </w:r>
            <w:r>
              <w:rPr>
                <w:rFonts w:ascii="Verdana" w:hAnsi="Verdana"/>
                <w:b/>
                <w:sz w:val="20"/>
                <w:szCs w:val="20"/>
                <w:lang w:val="sl-SI"/>
              </w:rPr>
            </w:r>
          </w:p>
        </w:tc>
      </w:tr>
      <w:tr>
        <w:trPr>
          <w:jc w:val="center"/>
          <w:trHeight w:val="20"/>
        </w:trPr>
        <w:tc>
          <w:tcPr>
            <w:shd w:val="clear" w:color="auto" w:fill="fdb940"/>
            <w:tcBorders/>
            <w:tcW w:w="2405" w:type="dxa"/>
            <w:vAlign w:val="center"/>
            <w:textDirection w:val="lrTb"/>
            <w:noWrap w:val="false"/>
          </w:tcPr>
          <w:p w14:paraId="1F55F1FA" w14:textId="77777777">
            <w:pPr>
              <w:widowControl w:val="false"/>
              <w:pBdr/>
              <w:spacing w:after="0" w:line="240" w:lineRule="auto"/>
              <w:ind/>
              <w:rPr>
                <w:rFonts w:ascii="Verdana" w:hAnsi="Verdana"/>
                <w:sz w:val="20"/>
                <w:szCs w:val="20"/>
                <w:lang w:val="sl-SI"/>
              </w:rPr>
            </w:pPr>
            <w:r>
              <w:rPr>
                <w:rFonts w:ascii="Verdana" w:hAnsi="Verdana"/>
                <w:b/>
                <w:sz w:val="20"/>
                <w:szCs w:val="20"/>
                <w:lang w:val="sl-SI"/>
              </w:rPr>
              <w:t xml:space="preserve">Naziv in sedež</w:t>
            </w:r>
            <w:r>
              <w:rPr>
                <w:rFonts w:ascii="Verdana" w:hAnsi="Verdana"/>
                <w:sz w:val="20"/>
                <w:szCs w:val="20"/>
                <w:lang w:val="sl-SI"/>
              </w:rPr>
            </w:r>
          </w:p>
        </w:tc>
        <w:tc>
          <w:tcPr>
            <w:tcBorders/>
            <w:tcW w:w="2423" w:type="dxa"/>
            <w:vAlign w:val="center"/>
            <w:textDirection w:val="lrTb"/>
            <w:noWrap w:val="false"/>
          </w:tcPr>
          <w:p w14:paraId="3F30C7DB"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r>
            <w:r>
              <w:rPr>
                <w:rFonts w:ascii="Verdana" w:hAnsi="Verdana"/>
                <w:b/>
                <w:sz w:val="20"/>
                <w:szCs w:val="20"/>
                <w:lang w:val="sl-SI"/>
              </w:rPr>
            </w:r>
          </w:p>
        </w:tc>
        <w:tc>
          <w:tcPr>
            <w:tcBorders/>
            <w:tcW w:w="2409" w:type="dxa"/>
            <w:vAlign w:val="center"/>
            <w:textDirection w:val="lrTb"/>
            <w:noWrap w:val="false"/>
          </w:tcPr>
          <w:p w14:paraId="4D6FF3B3"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r>
            <w:r>
              <w:rPr>
                <w:rFonts w:ascii="Verdana" w:hAnsi="Verdana"/>
                <w:b/>
                <w:sz w:val="20"/>
                <w:szCs w:val="20"/>
                <w:lang w:val="sl-SI"/>
              </w:rPr>
            </w:r>
          </w:p>
        </w:tc>
        <w:tc>
          <w:tcPr>
            <w:tcBorders/>
            <w:tcW w:w="2467" w:type="dxa"/>
            <w:vAlign w:val="center"/>
            <w:textDirection w:val="lrTb"/>
            <w:noWrap w:val="false"/>
          </w:tcPr>
          <w:p w14:paraId="5AE4FD62"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r>
            <w:r>
              <w:rPr>
                <w:rFonts w:ascii="Verdana" w:hAnsi="Verdana"/>
                <w:b/>
                <w:sz w:val="20"/>
                <w:szCs w:val="20"/>
                <w:lang w:val="sl-SI"/>
              </w:rPr>
            </w:r>
          </w:p>
        </w:tc>
      </w:tr>
      <w:tr>
        <w:trPr>
          <w:jc w:val="center"/>
          <w:trHeight w:val="20"/>
        </w:trPr>
        <w:tc>
          <w:tcPr>
            <w:shd w:val="clear" w:color="auto" w:fill="fdb940"/>
            <w:tcBorders/>
            <w:tcW w:w="2405" w:type="dxa"/>
            <w:vAlign w:val="center"/>
            <w:textDirection w:val="lrTb"/>
            <w:noWrap w:val="false"/>
          </w:tcPr>
          <w:p w14:paraId="3933744B" w14:textId="77777777">
            <w:pPr>
              <w:widowControl w:val="false"/>
              <w:pBdr/>
              <w:spacing w:after="0" w:line="240" w:lineRule="auto"/>
              <w:ind/>
              <w:rPr>
                <w:rFonts w:ascii="Verdana" w:hAnsi="Verdana"/>
                <w:sz w:val="20"/>
                <w:szCs w:val="20"/>
                <w:lang w:val="sl-SI"/>
              </w:rPr>
            </w:pPr>
            <w:r>
              <w:rPr>
                <w:rFonts w:ascii="Verdana" w:hAnsi="Verdana"/>
                <w:b/>
                <w:sz w:val="20"/>
                <w:szCs w:val="20"/>
                <w:lang w:val="sl-SI"/>
              </w:rPr>
              <w:t xml:space="preserve">ID št. za DDV</w:t>
            </w:r>
            <w:r>
              <w:rPr>
                <w:rFonts w:ascii="Verdana" w:hAnsi="Verdana"/>
                <w:sz w:val="20"/>
                <w:szCs w:val="20"/>
                <w:lang w:val="sl-SI"/>
              </w:rPr>
            </w:r>
          </w:p>
        </w:tc>
        <w:tc>
          <w:tcPr>
            <w:tcBorders/>
            <w:tcW w:w="2423" w:type="dxa"/>
            <w:vAlign w:val="center"/>
            <w:textDirection w:val="lrTb"/>
            <w:noWrap w:val="false"/>
          </w:tcPr>
          <w:p w14:paraId="060138B1"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c>
          <w:tcPr>
            <w:tcBorders/>
            <w:tcW w:w="2409" w:type="dxa"/>
            <w:vAlign w:val="center"/>
            <w:textDirection w:val="lrTb"/>
            <w:noWrap w:val="false"/>
          </w:tcPr>
          <w:p w14:paraId="77E890CD"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c>
          <w:tcPr>
            <w:tcBorders/>
            <w:tcW w:w="2467" w:type="dxa"/>
            <w:vAlign w:val="center"/>
            <w:textDirection w:val="lrTb"/>
            <w:noWrap w:val="false"/>
          </w:tcPr>
          <w:p w14:paraId="3007F2A6"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r>
        <w:trPr>
          <w:jc w:val="center"/>
          <w:trHeight w:val="20"/>
        </w:trPr>
        <w:tc>
          <w:tcPr>
            <w:shd w:val="clear" w:color="auto" w:fill="fdb940"/>
            <w:tcBorders/>
            <w:tcW w:w="2405" w:type="dxa"/>
            <w:vAlign w:val="center"/>
            <w:textDirection w:val="lrTb"/>
            <w:noWrap w:val="false"/>
          </w:tcPr>
          <w:p w14:paraId="2FC359B9" w14:textId="77777777">
            <w:pPr>
              <w:widowControl w:val="false"/>
              <w:pBdr/>
              <w:spacing w:after="0" w:line="240" w:lineRule="auto"/>
              <w:ind/>
              <w:rPr>
                <w:rFonts w:ascii="Verdana" w:hAnsi="Verdana"/>
                <w:sz w:val="20"/>
                <w:szCs w:val="20"/>
                <w:lang w:val="sl-SI"/>
              </w:rPr>
            </w:pPr>
            <w:r>
              <w:rPr>
                <w:rFonts w:ascii="Verdana" w:hAnsi="Verdana"/>
                <w:b/>
                <w:sz w:val="20"/>
                <w:szCs w:val="20"/>
                <w:lang w:val="sl-SI"/>
              </w:rPr>
              <w:t xml:space="preserve">Matična številka</w:t>
            </w:r>
            <w:r>
              <w:rPr>
                <w:rFonts w:ascii="Verdana" w:hAnsi="Verdana"/>
                <w:sz w:val="20"/>
                <w:szCs w:val="20"/>
                <w:lang w:val="sl-SI"/>
              </w:rPr>
            </w:r>
          </w:p>
        </w:tc>
        <w:tc>
          <w:tcPr>
            <w:tcBorders/>
            <w:tcW w:w="2423" w:type="dxa"/>
            <w:vAlign w:val="center"/>
            <w:textDirection w:val="lrTb"/>
            <w:noWrap w:val="false"/>
          </w:tcPr>
          <w:p w14:paraId="7455DD41"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c>
          <w:tcPr>
            <w:tcBorders/>
            <w:tcW w:w="2409" w:type="dxa"/>
            <w:vAlign w:val="center"/>
            <w:textDirection w:val="lrTb"/>
            <w:noWrap w:val="false"/>
          </w:tcPr>
          <w:p w14:paraId="1D15F8A8"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c>
          <w:tcPr>
            <w:tcBorders/>
            <w:tcW w:w="2467" w:type="dxa"/>
            <w:vAlign w:val="center"/>
            <w:textDirection w:val="lrTb"/>
            <w:noWrap w:val="false"/>
          </w:tcPr>
          <w:p w14:paraId="6EF10A30"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r>
        <w:trPr>
          <w:jc w:val="center"/>
          <w:trHeight w:val="20"/>
        </w:trPr>
        <w:tc>
          <w:tcPr>
            <w:shd w:val="clear" w:color="auto" w:fill="fdb940"/>
            <w:tcBorders/>
            <w:tcW w:w="2405" w:type="dxa"/>
            <w:vAlign w:val="center"/>
            <w:textDirection w:val="lrTb"/>
            <w:noWrap w:val="false"/>
          </w:tcPr>
          <w:p w14:paraId="7467434A" w14:textId="77777777">
            <w:pPr>
              <w:widowControl w:val="false"/>
              <w:pBdr/>
              <w:spacing w:after="0" w:line="240" w:lineRule="auto"/>
              <w:ind/>
              <w:rPr>
                <w:rFonts w:ascii="Verdana" w:hAnsi="Verdana"/>
                <w:sz w:val="20"/>
                <w:szCs w:val="20"/>
                <w:lang w:val="sl-SI"/>
              </w:rPr>
            </w:pPr>
            <w:r>
              <w:rPr>
                <w:rFonts w:ascii="Verdana" w:hAnsi="Verdana"/>
                <w:b/>
                <w:sz w:val="20"/>
                <w:szCs w:val="20"/>
                <w:lang w:val="sl-SI"/>
              </w:rPr>
              <w:t xml:space="preserve">Transakcijski račun</w:t>
            </w:r>
            <w:r>
              <w:rPr>
                <w:rFonts w:ascii="Verdana" w:hAnsi="Verdana"/>
                <w:sz w:val="20"/>
                <w:szCs w:val="20"/>
                <w:lang w:val="sl-SI"/>
              </w:rPr>
            </w:r>
          </w:p>
        </w:tc>
        <w:tc>
          <w:tcPr>
            <w:tcBorders/>
            <w:tcW w:w="2423" w:type="dxa"/>
            <w:vAlign w:val="center"/>
            <w:textDirection w:val="lrTb"/>
            <w:noWrap w:val="false"/>
          </w:tcPr>
          <w:p w14:paraId="388D55BC"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c>
          <w:tcPr>
            <w:tcBorders/>
            <w:tcW w:w="2409" w:type="dxa"/>
            <w:vAlign w:val="center"/>
            <w:textDirection w:val="lrTb"/>
            <w:noWrap w:val="false"/>
          </w:tcPr>
          <w:p w14:paraId="211EDDD9"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c>
          <w:tcPr>
            <w:tcBorders/>
            <w:tcW w:w="2467" w:type="dxa"/>
            <w:vAlign w:val="center"/>
            <w:textDirection w:val="lrTb"/>
            <w:noWrap w:val="false"/>
          </w:tcPr>
          <w:p w14:paraId="38318B6D"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r>
        <w:trPr>
          <w:jc w:val="center"/>
          <w:trHeight w:val="20"/>
        </w:trPr>
        <w:tc>
          <w:tcPr>
            <w:shd w:val="clear" w:color="auto" w:fill="fdb940"/>
            <w:tcBorders/>
            <w:tcW w:w="2405" w:type="dxa"/>
            <w:vAlign w:val="center"/>
            <w:textDirection w:val="lrTb"/>
            <w:noWrap w:val="false"/>
          </w:tcPr>
          <w:p w14:paraId="2D3D3E24" w14:textId="77777777">
            <w:pPr>
              <w:widowControl w:val="false"/>
              <w:pBdr/>
              <w:spacing w:after="0" w:line="240" w:lineRule="auto"/>
              <w:ind/>
              <w:rPr>
                <w:rFonts w:ascii="Verdana" w:hAnsi="Verdana"/>
                <w:sz w:val="20"/>
                <w:szCs w:val="20"/>
                <w:lang w:val="sl-SI"/>
              </w:rPr>
            </w:pPr>
            <w:r>
              <w:rPr>
                <w:rFonts w:ascii="Verdana" w:hAnsi="Verdana"/>
                <w:b/>
                <w:sz w:val="20"/>
                <w:szCs w:val="20"/>
                <w:lang w:val="sl-SI"/>
              </w:rPr>
              <w:t xml:space="preserve">Telefon</w:t>
            </w:r>
            <w:r>
              <w:rPr>
                <w:rFonts w:ascii="Verdana" w:hAnsi="Verdana"/>
                <w:sz w:val="20"/>
                <w:szCs w:val="20"/>
                <w:lang w:val="sl-SI"/>
              </w:rPr>
            </w:r>
          </w:p>
        </w:tc>
        <w:tc>
          <w:tcPr>
            <w:tcBorders/>
            <w:tcW w:w="2423" w:type="dxa"/>
            <w:vAlign w:val="center"/>
            <w:textDirection w:val="lrTb"/>
            <w:noWrap w:val="false"/>
          </w:tcPr>
          <w:p w14:paraId="2185C585"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c>
          <w:tcPr>
            <w:tcBorders/>
            <w:tcW w:w="2409" w:type="dxa"/>
            <w:vAlign w:val="center"/>
            <w:textDirection w:val="lrTb"/>
            <w:noWrap w:val="false"/>
          </w:tcPr>
          <w:p w14:paraId="23F73C03"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c>
          <w:tcPr>
            <w:tcBorders/>
            <w:tcW w:w="2467" w:type="dxa"/>
            <w:vAlign w:val="center"/>
            <w:textDirection w:val="lrTb"/>
            <w:noWrap w:val="false"/>
          </w:tcPr>
          <w:p w14:paraId="5EC5F782"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r>
        <w:trPr>
          <w:jc w:val="center"/>
          <w:trHeight w:val="20"/>
        </w:trPr>
        <w:tc>
          <w:tcPr>
            <w:shd w:val="clear" w:color="auto" w:fill="fdb940"/>
            <w:tcBorders/>
            <w:tcW w:w="2405" w:type="dxa"/>
            <w:vAlign w:val="center"/>
            <w:textDirection w:val="lrTb"/>
            <w:noWrap w:val="false"/>
          </w:tcPr>
          <w:p w14:paraId="20AB5A82" w14:textId="77777777">
            <w:pPr>
              <w:widowControl w:val="false"/>
              <w:pBdr/>
              <w:spacing w:after="0" w:line="240" w:lineRule="auto"/>
              <w:ind/>
              <w:rPr>
                <w:rFonts w:ascii="Verdana" w:hAnsi="Verdana"/>
                <w:sz w:val="20"/>
                <w:szCs w:val="20"/>
                <w:lang w:val="sl-SI"/>
              </w:rPr>
            </w:pPr>
            <w:r>
              <w:rPr>
                <w:rFonts w:ascii="Verdana" w:hAnsi="Verdana"/>
                <w:b/>
                <w:sz w:val="20"/>
                <w:szCs w:val="20"/>
                <w:lang w:val="sl-SI"/>
              </w:rPr>
              <w:t xml:space="preserve">E-pošta</w:t>
            </w:r>
            <w:r>
              <w:rPr>
                <w:rFonts w:ascii="Verdana" w:hAnsi="Verdana"/>
                <w:sz w:val="20"/>
                <w:szCs w:val="20"/>
                <w:lang w:val="sl-SI"/>
              </w:rPr>
            </w:r>
          </w:p>
        </w:tc>
        <w:tc>
          <w:tcPr>
            <w:tcBorders/>
            <w:tcW w:w="2423" w:type="dxa"/>
            <w:vAlign w:val="center"/>
            <w:textDirection w:val="lrTb"/>
            <w:noWrap w:val="false"/>
          </w:tcPr>
          <w:p w14:paraId="68BBEDE3"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c>
          <w:tcPr>
            <w:tcBorders/>
            <w:tcW w:w="2409" w:type="dxa"/>
            <w:vAlign w:val="center"/>
            <w:textDirection w:val="lrTb"/>
            <w:noWrap w:val="false"/>
          </w:tcPr>
          <w:p w14:paraId="0CA2144E"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c>
          <w:tcPr>
            <w:tcBorders/>
            <w:tcW w:w="2467" w:type="dxa"/>
            <w:vAlign w:val="center"/>
            <w:textDirection w:val="lrTb"/>
            <w:noWrap w:val="false"/>
          </w:tcPr>
          <w:p w14:paraId="40F1AAF5"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r>
        <w:trPr>
          <w:jc w:val="center"/>
          <w:trHeight w:val="20"/>
        </w:trPr>
        <w:tc>
          <w:tcPr>
            <w:shd w:val="clear" w:color="auto" w:fill="fdb940"/>
            <w:tcBorders/>
            <w:tcW w:w="2405" w:type="dxa"/>
            <w:vAlign w:val="center"/>
            <w:textDirection w:val="lrTb"/>
            <w:noWrap w:val="false"/>
          </w:tcPr>
          <w:p w14:paraId="18333E99" w14:textId="77777777">
            <w:pPr>
              <w:widowControl w:val="false"/>
              <w:pBdr/>
              <w:spacing w:after="0" w:line="240" w:lineRule="auto"/>
              <w:ind/>
              <w:rPr>
                <w:rFonts w:ascii="Verdana" w:hAnsi="Verdana"/>
                <w:sz w:val="20"/>
                <w:szCs w:val="20"/>
                <w:lang w:val="sl-SI"/>
              </w:rPr>
            </w:pPr>
            <w:r>
              <w:rPr>
                <w:rFonts w:ascii="Verdana" w:hAnsi="Verdana"/>
                <w:b/>
                <w:sz w:val="20"/>
                <w:szCs w:val="20"/>
                <w:lang w:val="sl-SI"/>
              </w:rPr>
              <w:t xml:space="preserve">Skrbnik pogodbe</w:t>
            </w:r>
            <w:r>
              <w:rPr>
                <w:rFonts w:ascii="Verdana" w:hAnsi="Verdana"/>
                <w:sz w:val="20"/>
                <w:szCs w:val="20"/>
                <w:lang w:val="sl-SI"/>
              </w:rPr>
            </w:r>
          </w:p>
        </w:tc>
        <w:tc>
          <w:tcPr>
            <w:gridSpan w:val="3"/>
            <w:tcBorders/>
            <w:tcW w:w="7299" w:type="dxa"/>
            <w:vAlign w:val="center"/>
            <w:textDirection w:val="lrTb"/>
            <w:noWrap w:val="false"/>
          </w:tcPr>
          <w:p w14:paraId="00F52B2F"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r>
        <w:trPr>
          <w:jc w:val="center"/>
          <w:trHeight w:val="20"/>
        </w:trPr>
        <w:tc>
          <w:tcPr>
            <w:shd w:val="clear" w:color="auto" w:fill="fdb940"/>
            <w:tcBorders/>
            <w:tcW w:w="2405" w:type="dxa"/>
            <w:vAlign w:val="center"/>
            <w:textDirection w:val="lrTb"/>
            <w:noWrap w:val="false"/>
          </w:tcPr>
          <w:p w14:paraId="34780AA4" w14:textId="77777777">
            <w:pPr>
              <w:widowControl w:val="false"/>
              <w:pBdr/>
              <w:spacing w:after="0" w:line="240" w:lineRule="auto"/>
              <w:ind/>
              <w:rPr>
                <w:rFonts w:ascii="Verdana" w:hAnsi="Verdana"/>
                <w:sz w:val="20"/>
                <w:szCs w:val="20"/>
                <w:lang w:val="sl-SI"/>
              </w:rPr>
            </w:pPr>
            <w:r>
              <w:rPr>
                <w:rFonts w:ascii="Verdana" w:hAnsi="Verdana"/>
                <w:b/>
                <w:sz w:val="20"/>
                <w:szCs w:val="20"/>
                <w:lang w:val="sl-SI"/>
              </w:rPr>
              <w:t xml:space="preserve">Podpisnik</w:t>
            </w:r>
            <w:r>
              <w:rPr>
                <w:rFonts w:ascii="Verdana" w:hAnsi="Verdana"/>
                <w:sz w:val="20"/>
                <w:szCs w:val="20"/>
                <w:lang w:val="sl-SI"/>
              </w:rPr>
            </w:r>
          </w:p>
        </w:tc>
        <w:tc>
          <w:tcPr>
            <w:gridSpan w:val="3"/>
            <w:tcBorders/>
            <w:tcW w:w="7299" w:type="dxa"/>
            <w:vAlign w:val="center"/>
            <w:textDirection w:val="lrTb"/>
            <w:noWrap w:val="false"/>
          </w:tcPr>
          <w:p w14:paraId="7C3CFD82"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bl>
    <w:p w14:paraId="1A3FCB18" w14:textId="77777777">
      <w:pPr>
        <w:widowControl w:val="false"/>
        <w:pBdr/>
        <w:spacing w:after="120" w:before="120" w:line="240" w:lineRule="auto"/>
        <w:ind/>
        <w:jc w:val="both"/>
        <w:rPr>
          <w:rFonts w:ascii="Verdana" w:hAnsi="Verdana"/>
          <w:sz w:val="20"/>
          <w:szCs w:val="28"/>
          <w:lang w:val="sl-SI"/>
        </w:rPr>
      </w:pPr>
      <w:r>
        <w:rPr>
          <w:rFonts w:ascii="Verdana" w:hAnsi="Verdana"/>
          <w:sz w:val="20"/>
          <w:szCs w:val="28"/>
          <w:lang w:val="sl-SI"/>
        </w:rPr>
        <w:t xml:space="preserve">sklepata</w:t>
      </w:r>
      <w:r>
        <w:rPr>
          <w:rFonts w:ascii="Verdana" w:hAnsi="Verdana"/>
          <w:sz w:val="20"/>
          <w:szCs w:val="28"/>
          <w:lang w:val="sl-SI"/>
        </w:rPr>
      </w:r>
    </w:p>
    <w:tbl>
      <w:tblPr>
        <w:jc w:val="center"/>
        <w:tblW w:w="0" w:type="auto"/>
        <w:tblCellMar>
          <w:left w:w="57" w:type="dxa"/>
          <w:top w:w="57" w:type="dxa"/>
          <w:right w:w="57" w:type="dxa"/>
          <w:bottom w:w="57" w:type="dxa"/>
        </w:tblCellMar>
        <w:tblBorders>
          <w:top w:val="single" w:color="auto" w:sz="4" w:space="0"/>
          <w:left w:val="single" w:color="auto" w:sz="4" w:space="0"/>
          <w:bottom w:val="single" w:color="auto" w:sz="4" w:space="0"/>
          <w:right w:val="single" w:color="auto" w:sz="4" w:space="0"/>
        </w:tblBorders>
        <w:shd w:val="clear" w:color="auto" w:fill="fadc8c"/>
        <w:tblLayout w:type="fixed"/>
        <w:tblLook w:val="04A0" w:firstRow="1" w:lastRow="0" w:firstColumn="1" w:lastColumn="0" w:noHBand="0" w:noVBand="1"/>
      </w:tblPr>
      <w:tblGrid>
        <w:gridCol w:w="9694"/>
      </w:tblGrid>
      <w:tr>
        <w:trPr>
          <w:jc w:val="center"/>
          <w:trHeight w:val="20"/>
        </w:trPr>
        <w:tc>
          <w:tcPr>
            <w:shd w:val="clear" w:color="auto" w:fill="fff0d5"/>
            <w:tcBorders/>
            <w:tcW w:w="9694" w:type="dxa"/>
            <w:vAlign w:val="center"/>
            <w:textDirection w:val="lrTb"/>
            <w:noWrap w:val="false"/>
          </w:tcPr>
          <w:p w14:paraId="7E23C570" w14:textId="77777777">
            <w:pPr>
              <w:widowControl w:val="false"/>
              <w:pBdr/>
              <w:spacing w:after="0" w:line="240" w:lineRule="auto"/>
              <w:ind/>
              <w:jc w:val="center"/>
              <w:rPr>
                <w:rFonts w:ascii="Verdana" w:hAnsi="Verdana"/>
                <w:b/>
                <w:sz w:val="28"/>
                <w:szCs w:val="28"/>
                <w:lang w:val="sl-SI"/>
              </w:rPr>
            </w:pPr>
            <w:r>
              <w:rPr>
                <w:rFonts w:ascii="Verdana" w:hAnsi="Verdana"/>
                <w:b/>
                <w:sz w:val="28"/>
                <w:szCs w:val="28"/>
                <w:lang w:val="sl-SI"/>
              </w:rPr>
              <w:t xml:space="preserve">POGODBO O DOBAVI GASILSKEGA VOZILA GVC-1</w:t>
            </w:r>
            <w:r>
              <w:rPr>
                <w:rFonts w:ascii="Verdana" w:hAnsi="Verdana"/>
                <w:b/>
                <w:sz w:val="28"/>
                <w:szCs w:val="28"/>
                <w:lang w:val="sl-SI"/>
              </w:rPr>
            </w:r>
          </w:p>
          <w:p w14:paraId="1C5F201A" w14:textId="175A4C09">
            <w:pPr>
              <w:widowControl w:val="false"/>
              <w:pBdr/>
              <w:spacing w:after="0" w:line="240" w:lineRule="auto"/>
              <w:ind/>
              <w:jc w:val="center"/>
              <w:rPr>
                <w:rFonts w:ascii="Verdana" w:hAnsi="Verdana"/>
                <w:b/>
                <w:sz w:val="28"/>
                <w:szCs w:val="28"/>
                <w:lang w:val="sl-SI"/>
              </w:rPr>
            </w:pPr>
            <w:r>
              <w:rPr>
                <w:rFonts w:ascii="Verdana" w:hAnsi="Verdana"/>
                <w:b/>
                <w:sz w:val="28"/>
                <w:szCs w:val="28"/>
                <w:lang w:val="sl-SI"/>
              </w:rPr>
              <w:t xml:space="preserve">&lt;številka pogodbe&gt;</w:t>
            </w:r>
            <w:r>
              <w:rPr>
                <w:rFonts w:ascii="Verdana" w:hAnsi="Verdana"/>
                <w:b/>
                <w:sz w:val="28"/>
                <w:szCs w:val="28"/>
                <w:lang w:val="sl-SI"/>
              </w:rPr>
            </w:r>
          </w:p>
        </w:tc>
      </w:tr>
    </w:tbl>
    <w:p w14:paraId="4AC3A8A0" w14:textId="77777777">
      <w:pPr>
        <w:widowControl w:val="false"/>
        <w:pBdr/>
        <w:spacing w:after="0" w:line="240" w:lineRule="auto"/>
        <w:ind/>
        <w:jc w:val="both"/>
        <w:rPr>
          <w:rFonts w:ascii="Verdana" w:hAnsi="Verdana"/>
          <w:sz w:val="20"/>
          <w:szCs w:val="28"/>
          <w:lang w:val="sl-SI"/>
        </w:rPr>
      </w:pPr>
      <w:r>
        <w:rPr>
          <w:rFonts w:ascii="Verdana" w:hAnsi="Verdana"/>
          <w:sz w:val="20"/>
          <w:szCs w:val="28"/>
          <w:lang w:val="sl-SI"/>
        </w:rPr>
      </w:r>
      <w:r>
        <w:rPr>
          <w:rFonts w:ascii="Verdana" w:hAnsi="Verdana"/>
          <w:sz w:val="20"/>
          <w:szCs w:val="28"/>
          <w:lang w:val="sl-SI"/>
        </w:rPr>
      </w:r>
    </w:p>
    <w:p w14:paraId="4F28EC26" w14:textId="77777777">
      <w:pPr>
        <w:pStyle w:val="1084"/>
        <w:widowControl w:val="false"/>
        <w:numPr>
          <w:ilvl w:val="0"/>
          <w:numId w:val="19"/>
        </w:numPr>
        <w:pBdr/>
        <w:spacing w:after="120" w:line="240" w:lineRule="auto"/>
        <w:ind/>
        <w:jc w:val="center"/>
        <w:rPr>
          <w:rFonts w:ascii="Verdana" w:hAnsi="Verdana"/>
          <w:sz w:val="20"/>
          <w:szCs w:val="20"/>
          <w:lang w:val="sl-SI"/>
        </w:rPr>
      </w:pPr>
      <w:r>
        <w:rPr>
          <w:rFonts w:ascii="Verdana" w:hAnsi="Verdana"/>
          <w:sz w:val="20"/>
          <w:szCs w:val="20"/>
          <w:lang w:val="sl-SI"/>
        </w:rPr>
        <w:t xml:space="preserve">člen</w:t>
      </w:r>
      <w:r>
        <w:rPr>
          <w:rFonts w:ascii="Verdana" w:hAnsi="Verdana"/>
          <w:sz w:val="20"/>
          <w:szCs w:val="20"/>
          <w:lang w:val="sl-SI"/>
        </w:rPr>
      </w:r>
    </w:p>
    <w:p w14:paraId="6FF84877" w14:textId="77777777">
      <w:pPr>
        <w:widowControl w:val="false"/>
        <w:pBdr/>
        <w:spacing w:after="120" w:line="240" w:lineRule="auto"/>
        <w:ind/>
        <w:jc w:val="center"/>
        <w:rPr>
          <w:rFonts w:ascii="Verdana" w:hAnsi="Verdana"/>
          <w:sz w:val="20"/>
          <w:szCs w:val="20"/>
          <w:lang w:val="sl-SI"/>
        </w:rPr>
      </w:pPr>
      <w:r>
        <w:rPr>
          <w:rFonts w:ascii="Verdana" w:hAnsi="Verdana"/>
          <w:sz w:val="20"/>
          <w:szCs w:val="20"/>
          <w:lang w:val="sl-SI"/>
        </w:rPr>
        <w:t xml:space="preserve">PODLAGA POGODBE</w:t>
      </w:r>
      <w:r>
        <w:rPr>
          <w:rFonts w:ascii="Verdana" w:hAnsi="Verdana"/>
          <w:sz w:val="20"/>
          <w:szCs w:val="20"/>
          <w:lang w:val="sl-SI"/>
        </w:rPr>
      </w:r>
    </w:p>
    <w:tbl>
      <w:tblPr>
        <w:jc w:val="center"/>
        <w:tblW w:w="0" w:type="auto"/>
        <w:tblCellMar>
          <w:left w:w="57" w:type="dxa"/>
          <w:top w:w="57" w:type="dxa"/>
          <w:right w:w="57" w:type="dxa"/>
          <w:bottom w:w="57"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47"/>
        <w:gridCol w:w="4847"/>
      </w:tblGrid>
      <w:tr>
        <w:trPr>
          <w:jc w:val="center"/>
          <w:trHeight w:val="20"/>
        </w:trPr>
        <w:tc>
          <w:tcPr>
            <w:shd w:val="clear" w:color="auto" w:fill="fdb940"/>
            <w:tcBorders/>
            <w:tcW w:w="4847" w:type="dxa"/>
            <w:vAlign w:val="center"/>
            <w:textDirection w:val="lrTb"/>
            <w:noWrap w:val="false"/>
          </w:tcPr>
          <w:p w14:paraId="2300F531" w14:textId="6A7BB10C">
            <w:pPr>
              <w:widowControl w:val="false"/>
              <w:pBdr/>
              <w:spacing w:after="0" w:line="240" w:lineRule="auto"/>
              <w:ind/>
              <w:jc w:val="both"/>
              <w:rPr>
                <w:rFonts w:ascii="Verdana" w:hAnsi="Verdana"/>
                <w:b/>
                <w:sz w:val="20"/>
                <w:szCs w:val="20"/>
                <w:lang w:val="sl-SI"/>
              </w:rPr>
            </w:pPr>
            <w:r>
              <w:rPr>
                <w:rFonts w:ascii="Verdana" w:hAnsi="Verdana"/>
                <w:b/>
                <w:sz w:val="20"/>
                <w:szCs w:val="20"/>
                <w:lang w:val="sl-SI"/>
              </w:rPr>
              <w:t xml:space="preserve">Oznaka javnega naročila, ki je podlaga za sklenitev pogodbe</w:t>
            </w:r>
            <w:r>
              <w:rPr>
                <w:rFonts w:ascii="Verdana" w:hAnsi="Verdana"/>
                <w:b/>
                <w:sz w:val="20"/>
                <w:szCs w:val="20"/>
                <w:lang w:val="sl-SI"/>
              </w:rPr>
            </w:r>
          </w:p>
        </w:tc>
        <w:tc>
          <w:tcPr>
            <w:shd w:val="clear" w:color="auto" w:fill="fff0d5"/>
            <w:tcBorders/>
            <w:tcW w:w="4847" w:type="dxa"/>
            <w:vAlign w:val="center"/>
            <w:textDirection w:val="lrTb"/>
            <w:noWrap w:val="false"/>
          </w:tcPr>
          <w:p w14:paraId="76CB2B4B" w14:textId="6BA92C69">
            <w:pPr>
              <w:widowControl w:val="false"/>
              <w:pBdr/>
              <w:spacing w:after="0" w:line="240" w:lineRule="auto"/>
              <w:ind/>
              <w:jc w:val="both"/>
              <w:rPr>
                <w:rFonts w:ascii="Verdana" w:hAnsi="Verdana"/>
                <w:sz w:val="20"/>
                <w:szCs w:val="20"/>
                <w:lang w:val="sl-SI"/>
              </w:rPr>
            </w:pPr>
            <w:r>
              <w:rPr>
                <w:rFonts w:ascii="Verdana" w:hAnsi="Verdana"/>
                <w:sz w:val="20"/>
                <w:szCs w:val="20"/>
              </w:rPr>
              <w:fldChar w:fldCharType="begin"/>
            </w:r>
            <w:r>
              <w:rPr>
                <w:rFonts w:ascii="Verdana" w:hAnsi="Verdana"/>
                <w:sz w:val="20"/>
                <w:szCs w:val="20"/>
                <w:lang w:val="sl-SI"/>
              </w:rPr>
              <w:instrText xml:space="preserve"> DOCPROPERTY  "MFiles_P1045"  \* MERGEFORMAT </w:instrText>
            </w:r>
            <w:r>
              <w:rPr>
                <w:rFonts w:ascii="Verdana" w:hAnsi="Verdana"/>
                <w:sz w:val="20"/>
                <w:szCs w:val="20"/>
              </w:rPr>
              <w:fldChar w:fldCharType="separate"/>
            </w:r>
            <w:r>
              <w:rPr>
                <w:rFonts w:ascii="Verdana" w:hAnsi="Verdana"/>
                <w:sz w:val="20"/>
                <w:szCs w:val="20"/>
                <w:lang w:val="sl-SI"/>
              </w:rPr>
              <w:t xml:space="preserve">JN-1/2026</w:t>
            </w:r>
            <w:r>
              <w:rPr>
                <w:rFonts w:ascii="Verdana" w:hAnsi="Verdana"/>
                <w:sz w:val="20"/>
                <w:szCs w:val="20"/>
              </w:rPr>
              <w:fldChar w:fldCharType="end"/>
            </w:r>
            <w:r>
              <w:rPr>
                <w:rFonts w:ascii="Verdana" w:hAnsi="Verdana"/>
                <w:sz w:val="20"/>
                <w:szCs w:val="20"/>
                <w:lang w:val="sl-SI"/>
              </w:rPr>
              <w:t xml:space="preserve">, objava na portalu e-naročanje dne …………... pod številko …………...</w:t>
            </w:r>
            <w:r>
              <w:rPr>
                <w:rFonts w:ascii="Verdana" w:hAnsi="Verdana"/>
                <w:sz w:val="20"/>
                <w:szCs w:val="20"/>
                <w:lang w:val="sl-SI"/>
              </w:rPr>
            </w:r>
          </w:p>
        </w:tc>
      </w:tr>
    </w:tbl>
    <w:p w14:paraId="6529DA5A" w14:textId="77777777">
      <w:pPr>
        <w:pStyle w:val="1084"/>
        <w:widowControl w:val="false"/>
        <w:pBdr/>
        <w:spacing w:after="12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p w14:paraId="11AAA503" w14:textId="77777777">
      <w:pPr>
        <w:pStyle w:val="1084"/>
        <w:widowControl w:val="false"/>
        <w:numPr>
          <w:ilvl w:val="0"/>
          <w:numId w:val="19"/>
        </w:numPr>
        <w:pBdr/>
        <w:spacing w:after="120" w:line="240" w:lineRule="auto"/>
        <w:ind/>
        <w:jc w:val="center"/>
        <w:rPr>
          <w:rFonts w:ascii="Verdana" w:hAnsi="Verdana"/>
          <w:sz w:val="20"/>
          <w:szCs w:val="20"/>
          <w:lang w:val="sl-SI"/>
        </w:rPr>
      </w:pPr>
      <w:r>
        <w:rPr>
          <w:rFonts w:ascii="Verdana" w:hAnsi="Verdana"/>
          <w:sz w:val="20"/>
          <w:szCs w:val="20"/>
          <w:lang w:val="sl-SI"/>
        </w:rPr>
        <w:t xml:space="preserve">člen</w:t>
      </w:r>
      <w:r>
        <w:rPr>
          <w:rFonts w:ascii="Verdana" w:hAnsi="Verdana"/>
          <w:sz w:val="20"/>
          <w:szCs w:val="20"/>
          <w:lang w:val="sl-SI"/>
        </w:rPr>
      </w:r>
    </w:p>
    <w:p w14:paraId="5A89104C" w14:textId="77777777">
      <w:pPr>
        <w:widowControl w:val="false"/>
        <w:pBdr/>
        <w:spacing w:after="120" w:before="120" w:line="240" w:lineRule="auto"/>
        <w:ind/>
        <w:jc w:val="center"/>
        <w:rPr>
          <w:rFonts w:ascii="Verdana" w:hAnsi="Verdana"/>
          <w:sz w:val="20"/>
          <w:szCs w:val="28"/>
          <w:lang w:val="sl-SI"/>
        </w:rPr>
      </w:pPr>
      <w:r>
        <w:rPr>
          <w:rFonts w:ascii="Verdana" w:hAnsi="Verdana"/>
          <w:sz w:val="20"/>
          <w:szCs w:val="28"/>
          <w:lang w:val="sl-SI"/>
        </w:rPr>
        <w:t xml:space="preserve">PREDMET POGODBE</w:t>
      </w:r>
      <w:r>
        <w:rPr>
          <w:rFonts w:ascii="Verdana" w:hAnsi="Verdana"/>
          <w:sz w:val="20"/>
          <w:szCs w:val="28"/>
          <w:lang w:val="sl-SI"/>
        </w:rPr>
      </w:r>
    </w:p>
    <w:p w14:paraId="47E4A8A0" w14:textId="570DF625">
      <w:pPr>
        <w:pStyle w:val="1084"/>
        <w:widowControl w:val="false"/>
        <w:numPr>
          <w:ilvl w:val="0"/>
          <w:numId w:val="5"/>
        </w:numPr>
        <w:pBdr/>
        <w:spacing w:after="120" w:line="240" w:lineRule="auto"/>
        <w:ind w:hanging="357" w:left="714"/>
        <w:contextualSpacing w:val="false"/>
        <w:jc w:val="both"/>
        <w:rPr>
          <w:rFonts w:ascii="Verdana" w:hAnsi="Verdana"/>
          <w:sz w:val="20"/>
          <w:szCs w:val="20"/>
          <w:lang w:val="sl-SI"/>
        </w:rPr>
      </w:pPr>
      <w:r>
        <w:rPr>
          <w:rFonts w:ascii="Verdana" w:hAnsi="Verdana"/>
          <w:sz w:val="20"/>
          <w:szCs w:val="28"/>
          <w:lang w:val="sl-SI"/>
        </w:rPr>
        <w:t xml:space="preserve">Predmet </w:t>
      </w:r>
      <w:r>
        <w:rPr>
          <w:rFonts w:ascii="Verdana" w:hAnsi="Verdana"/>
          <w:sz w:val="20"/>
          <w:szCs w:val="20"/>
          <w:lang w:val="sl-SI"/>
        </w:rPr>
        <w:t xml:space="preserve">pogodbe je </w:t>
      </w:r>
      <w:r>
        <w:rPr>
          <w:rFonts w:ascii="Verdana" w:hAnsi="Verdana"/>
          <w:sz w:val="20"/>
          <w:szCs w:val="20"/>
        </w:rPr>
        <w:t xml:space="preserve">dobava</w:t>
      </w:r>
      <w:r>
        <w:rPr>
          <w:rFonts w:ascii="Verdana" w:hAnsi="Verdana"/>
          <w:sz w:val="20"/>
          <w:szCs w:val="20"/>
        </w:rPr>
        <w:t xml:space="preserve"> </w:t>
      </w:r>
      <w:r>
        <w:rPr>
          <w:rFonts w:ascii="Verdana" w:hAnsi="Verdana"/>
          <w:sz w:val="20"/>
          <w:szCs w:val="20"/>
        </w:rPr>
        <w:t xml:space="preserve">gasilskega</w:t>
      </w:r>
      <w:r>
        <w:rPr>
          <w:rFonts w:ascii="Verdana" w:hAnsi="Verdana"/>
          <w:sz w:val="20"/>
          <w:szCs w:val="20"/>
        </w:rPr>
        <w:t xml:space="preserve"> </w:t>
      </w:r>
      <w:r>
        <w:rPr>
          <w:rFonts w:ascii="Verdana" w:hAnsi="Verdana"/>
          <w:sz w:val="20"/>
          <w:szCs w:val="20"/>
        </w:rPr>
        <w:t xml:space="preserve">vozila</w:t>
      </w:r>
      <w:r>
        <w:rPr>
          <w:rFonts w:ascii="Verdana" w:hAnsi="Verdana"/>
          <w:sz w:val="20"/>
          <w:szCs w:val="20"/>
        </w:rPr>
        <w:t xml:space="preserve"> GVC-1.</w:t>
      </w:r>
      <w:r>
        <w:rPr>
          <w:rFonts w:ascii="Verdana" w:hAnsi="Verdana"/>
          <w:sz w:val="20"/>
          <w:szCs w:val="20"/>
          <w:lang w:val="sl-SI"/>
        </w:rPr>
      </w:r>
    </w:p>
    <w:p w14:paraId="26046CC4" w14:textId="33358FD3">
      <w:pPr>
        <w:pStyle w:val="1084"/>
        <w:widowControl w:val="false"/>
        <w:numPr>
          <w:ilvl w:val="0"/>
          <w:numId w:val="5"/>
        </w:numPr>
        <w:pBdr/>
        <w:spacing w:after="120" w:line="240" w:lineRule="auto"/>
        <w:ind w:hanging="357" w:left="714"/>
        <w:contextualSpacing w:val="false"/>
        <w:jc w:val="both"/>
        <w:rPr>
          <w:rFonts w:ascii="Verdana" w:hAnsi="Verdana"/>
          <w:sz w:val="20"/>
          <w:szCs w:val="28"/>
          <w:lang w:val="sl-SI"/>
        </w:rPr>
      </w:pPr>
      <w:r>
        <w:rPr>
          <w:rFonts w:ascii="Verdana" w:hAnsi="Verdana"/>
          <w:sz w:val="20"/>
          <w:szCs w:val="20"/>
          <w:lang w:val="sl-SI"/>
        </w:rPr>
        <w:t xml:space="preserve">Vrsta, lastnosti, kakovost</w:t>
      </w:r>
      <w:r>
        <w:rPr>
          <w:rFonts w:ascii="Verdana" w:hAnsi="Verdana"/>
          <w:sz w:val="20"/>
          <w:szCs w:val="28"/>
          <w:lang w:val="sl-SI"/>
        </w:rPr>
        <w:t xml:space="preserve"> in opis predmeta pogodbe so opredeljeni v obrazcu </w:t>
      </w:r>
      <w:r>
        <w:rPr>
          <w:rFonts w:ascii="Verdana" w:hAnsi="Verdana"/>
          <w:sz w:val="20"/>
          <w:szCs w:val="28"/>
          <w:lang w:val="sl-SI"/>
        </w:rPr>
        <w:t xml:space="preserve">ePRO</w:t>
      </w:r>
      <w:r>
        <w:rPr>
          <w:rFonts w:ascii="Verdana" w:hAnsi="Verdana"/>
          <w:sz w:val="20"/>
          <w:szCs w:val="28"/>
          <w:lang w:val="sl-SI"/>
        </w:rPr>
        <w:t xml:space="preserve"> – Specifikacije, ki je priloga pogodbe.</w:t>
      </w:r>
      <w:r>
        <w:rPr>
          <w:rFonts w:ascii="Verdana" w:hAnsi="Verdana"/>
          <w:sz w:val="20"/>
          <w:szCs w:val="28"/>
          <w:lang w:val="sl-SI"/>
        </w:rPr>
      </w:r>
    </w:p>
    <w:p w14:paraId="28DB5DEE" w14:textId="77777777">
      <w:pPr>
        <w:pStyle w:val="1084"/>
        <w:widowControl w:val="false"/>
        <w:pBdr/>
        <w:spacing w:after="120" w:line="240" w:lineRule="auto"/>
        <w:ind w:left="714"/>
        <w:contextualSpacing w:val="false"/>
        <w:jc w:val="both"/>
        <w:rPr>
          <w:rFonts w:ascii="Verdana" w:hAnsi="Verdana"/>
          <w:sz w:val="20"/>
          <w:szCs w:val="28"/>
          <w:lang w:val="sl-SI"/>
        </w:rPr>
      </w:pPr>
      <w:r>
        <w:rPr>
          <w:rFonts w:ascii="Verdana" w:hAnsi="Verdana"/>
          <w:sz w:val="20"/>
          <w:szCs w:val="28"/>
          <w:lang w:val="sl-SI"/>
        </w:rPr>
      </w:r>
      <w:r>
        <w:rPr>
          <w:rFonts w:ascii="Verdana" w:hAnsi="Verdana"/>
          <w:sz w:val="20"/>
          <w:szCs w:val="28"/>
          <w:lang w:val="sl-SI"/>
        </w:rPr>
      </w:r>
    </w:p>
    <w:p w14:paraId="12CD5487" w14:textId="77777777">
      <w:pPr>
        <w:pStyle w:val="1084"/>
        <w:widowControl w:val="false"/>
        <w:numPr>
          <w:ilvl w:val="0"/>
          <w:numId w:val="19"/>
        </w:numPr>
        <w:pBdr/>
        <w:spacing w:after="120" w:line="240" w:lineRule="auto"/>
        <w:ind/>
        <w:jc w:val="center"/>
        <w:rPr>
          <w:rFonts w:ascii="Verdana" w:hAnsi="Verdana"/>
          <w:sz w:val="20"/>
          <w:szCs w:val="28"/>
          <w:lang w:val="sl-SI"/>
        </w:rPr>
      </w:pPr>
      <w:r>
        <w:rPr>
          <w:rFonts w:ascii="Verdana" w:hAnsi="Verdana"/>
          <w:sz w:val="20"/>
          <w:szCs w:val="28"/>
          <w:lang w:val="sl-SI"/>
        </w:rPr>
        <w:t xml:space="preserve">člen</w:t>
      </w:r>
      <w:r>
        <w:rPr>
          <w:rFonts w:ascii="Verdana" w:hAnsi="Verdana"/>
          <w:sz w:val="20"/>
          <w:szCs w:val="28"/>
          <w:lang w:val="sl-SI"/>
        </w:rPr>
      </w:r>
    </w:p>
    <w:p w14:paraId="6A3070CB" w14:textId="77777777">
      <w:pPr>
        <w:widowControl w:val="false"/>
        <w:pBdr/>
        <w:spacing w:after="120" w:before="120" w:line="240" w:lineRule="auto"/>
        <w:ind/>
        <w:jc w:val="center"/>
        <w:rPr>
          <w:rFonts w:ascii="Verdana" w:hAnsi="Verdana"/>
          <w:sz w:val="20"/>
          <w:szCs w:val="28"/>
          <w:lang w:val="sl-SI"/>
        </w:rPr>
      </w:pPr>
      <w:r>
        <w:rPr>
          <w:rFonts w:ascii="Verdana" w:hAnsi="Verdana"/>
          <w:sz w:val="20"/>
          <w:szCs w:val="28"/>
          <w:lang w:val="sl-SI"/>
        </w:rPr>
        <w:t xml:space="preserve">KOLIČINE, CENE IN IZVEDBENI POGOJI</w:t>
      </w:r>
      <w:r>
        <w:rPr>
          <w:rFonts w:ascii="Verdana" w:hAnsi="Verdana"/>
          <w:sz w:val="20"/>
          <w:szCs w:val="28"/>
          <w:lang w:val="sl-SI"/>
        </w:rPr>
      </w:r>
    </w:p>
    <w:tbl>
      <w:tblPr>
        <w:jc w:val="center"/>
        <w:tblW w:w="9704" w:type="dxa"/>
        <w:tblCellMar>
          <w:left w:w="57" w:type="dxa"/>
          <w:top w:w="57" w:type="dxa"/>
          <w:right w:w="57" w:type="dxa"/>
          <w:bottom w:w="57"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b940"/>
        <w:tblLayout w:type="fixed"/>
        <w:tblLook w:val="04A0" w:firstRow="1" w:lastRow="0" w:firstColumn="1" w:lastColumn="0" w:noHBand="0" w:noVBand="1"/>
      </w:tblPr>
      <w:tblGrid>
        <w:gridCol w:w="9704"/>
      </w:tblGrid>
      <w:tr>
        <w:trPr>
          <w:jc w:val="center"/>
          <w:trHeight w:val="20"/>
        </w:trPr>
        <w:tc>
          <w:tcPr>
            <w:shd w:val="clear" w:color="auto" w:fill="fdb940"/>
            <w:tcBorders/>
            <w:tcW w:w="9704" w:type="dxa"/>
            <w:vAlign w:val="center"/>
            <w:textDirection w:val="lrTb"/>
            <w:noWrap w:val="false"/>
          </w:tcPr>
          <w:p w14:paraId="5F640CF6"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CENA</w:t>
            </w:r>
            <w:r>
              <w:rPr>
                <w:rFonts w:ascii="Verdana" w:hAnsi="Verdana"/>
                <w:b/>
                <w:sz w:val="20"/>
                <w:szCs w:val="20"/>
                <w:lang w:val="sl-SI"/>
              </w:rPr>
            </w:r>
          </w:p>
        </w:tc>
      </w:tr>
    </w:tbl>
    <w:p w14:paraId="165B2B89" w14:textId="77777777">
      <w:pPr>
        <w:widowControl w:val="false"/>
        <w:pBdr/>
        <w:spacing w:after="0" w:line="240" w:lineRule="auto"/>
        <w:ind/>
        <w:jc w:val="both"/>
        <w:rPr>
          <w:rFonts w:ascii="Verdana" w:hAnsi="Verdana"/>
          <w:sz w:val="8"/>
          <w:szCs w:val="8"/>
          <w:lang w:val="sl-SI"/>
        </w:rPr>
      </w:pPr>
      <w:r>
        <w:rPr>
          <w:rFonts w:ascii="Verdana" w:hAnsi="Verdana"/>
          <w:sz w:val="8"/>
          <w:szCs w:val="8"/>
          <w:lang w:val="sl-SI"/>
        </w:rPr>
      </w:r>
      <w:r>
        <w:rPr>
          <w:rFonts w:ascii="Verdana" w:hAnsi="Verdana"/>
          <w:sz w:val="8"/>
          <w:szCs w:val="8"/>
          <w:lang w:val="sl-SI"/>
        </w:rPr>
      </w:r>
    </w:p>
    <w:tbl>
      <w:tblPr>
        <w:jc w:val="center"/>
        <w:tblW w:w="9696" w:type="dxa"/>
        <w:tblCellMar>
          <w:top w:w="108" w:type="dxa"/>
          <w:bottom w:w="108"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973"/>
        <w:gridCol w:w="851"/>
        <w:gridCol w:w="2409"/>
        <w:gridCol w:w="2463"/>
      </w:tblGrid>
      <w:tr>
        <w:trPr>
          <w:jc w:val="center"/>
        </w:trPr>
        <w:tc>
          <w:tcPr>
            <w:shd w:val="clear" w:color="auto" w:fill="fdb940"/>
            <w:tcBorders>
              <w:bottom w:val="single" w:color="auto" w:sz="4" w:space="0"/>
            </w:tcBorders>
            <w:tcW w:w="3973" w:type="dxa"/>
            <w:vAlign w:val="center"/>
            <w:textDirection w:val="lrTb"/>
            <w:noWrap w:val="false"/>
          </w:tcPr>
          <w:p w14:paraId="42A1F6CB" w14:textId="77777777">
            <w:pPr>
              <w:widowControl w:val="false"/>
              <w:pBdr/>
              <w:spacing w:after="0" w:line="240" w:lineRule="auto"/>
              <w:ind/>
              <w:jc w:val="center"/>
              <w:rPr>
                <w:rFonts w:ascii="Verdana" w:hAnsi="Verdana"/>
                <w:b/>
                <w:sz w:val="20"/>
                <w:szCs w:val="28"/>
                <w:lang w:val="sl-SI"/>
              </w:rPr>
            </w:pPr>
            <w:r>
              <w:rPr>
                <w:rFonts w:ascii="Verdana" w:hAnsi="Verdana"/>
                <w:b/>
                <w:sz w:val="20"/>
                <w:szCs w:val="28"/>
                <w:lang w:val="sl-SI"/>
              </w:rPr>
              <w:t xml:space="preserve">Postavka</w:t>
            </w:r>
            <w:r>
              <w:rPr>
                <w:rFonts w:ascii="Verdana" w:hAnsi="Verdana"/>
                <w:b/>
                <w:sz w:val="20"/>
                <w:szCs w:val="28"/>
                <w:lang w:val="sl-SI"/>
              </w:rPr>
            </w:r>
          </w:p>
        </w:tc>
        <w:tc>
          <w:tcPr>
            <w:shd w:val="clear" w:color="auto" w:fill="fdb940"/>
            <w:tcBorders>
              <w:bottom w:val="single" w:color="auto" w:sz="4" w:space="0"/>
            </w:tcBorders>
            <w:tcW w:w="851" w:type="dxa"/>
            <w:vAlign w:val="center"/>
            <w:textDirection w:val="lrTb"/>
            <w:noWrap w:val="false"/>
          </w:tcPr>
          <w:p w14:paraId="5A85A349" w14:textId="77777777">
            <w:pPr>
              <w:widowControl w:val="false"/>
              <w:pBdr/>
              <w:spacing w:after="0" w:line="240" w:lineRule="auto"/>
              <w:ind/>
              <w:jc w:val="center"/>
              <w:rPr>
                <w:rFonts w:ascii="Verdana" w:hAnsi="Verdana"/>
                <w:b/>
                <w:sz w:val="20"/>
                <w:szCs w:val="28"/>
                <w:lang w:val="sl-SI"/>
              </w:rPr>
            </w:pPr>
            <w:r>
              <w:rPr>
                <w:rFonts w:ascii="Verdana" w:hAnsi="Verdana"/>
                <w:b/>
                <w:sz w:val="20"/>
                <w:szCs w:val="28"/>
                <w:lang w:val="sl-SI"/>
              </w:rPr>
              <w:t xml:space="preserve">EM (kos)</w:t>
            </w:r>
            <w:r>
              <w:rPr>
                <w:rFonts w:ascii="Verdana" w:hAnsi="Verdana"/>
                <w:b/>
                <w:sz w:val="20"/>
                <w:szCs w:val="28"/>
                <w:lang w:val="sl-SI"/>
              </w:rPr>
            </w:r>
          </w:p>
        </w:tc>
        <w:tc>
          <w:tcPr>
            <w:shd w:val="clear" w:color="auto" w:fill="fdb940"/>
            <w:tcBorders/>
            <w:tcW w:w="2409" w:type="dxa"/>
            <w:vAlign w:val="center"/>
            <w:textDirection w:val="lrTb"/>
            <w:noWrap w:val="false"/>
          </w:tcPr>
          <w:p w14:paraId="53D603AE" w14:textId="77777777">
            <w:pPr>
              <w:widowControl w:val="false"/>
              <w:pBdr/>
              <w:spacing w:after="0" w:line="240" w:lineRule="auto"/>
              <w:ind/>
              <w:jc w:val="center"/>
              <w:rPr>
                <w:rFonts w:ascii="Verdana" w:hAnsi="Verdana"/>
                <w:b/>
                <w:sz w:val="20"/>
                <w:szCs w:val="28"/>
                <w:lang w:val="sl-SI"/>
              </w:rPr>
            </w:pPr>
            <w:r>
              <w:rPr>
                <w:rFonts w:ascii="Verdana" w:hAnsi="Verdana"/>
                <w:b/>
                <w:sz w:val="20"/>
                <w:szCs w:val="28"/>
                <w:lang w:val="sl-SI"/>
              </w:rPr>
              <w:t xml:space="preserve">Cena na enoto v EUR brez DDV</w:t>
            </w:r>
            <w:r>
              <w:rPr>
                <w:rFonts w:ascii="Verdana" w:hAnsi="Verdana"/>
                <w:b/>
                <w:sz w:val="20"/>
                <w:szCs w:val="28"/>
                <w:lang w:val="sl-SI"/>
              </w:rPr>
            </w:r>
          </w:p>
        </w:tc>
        <w:tc>
          <w:tcPr>
            <w:shd w:val="clear" w:color="auto" w:fill="fdb940"/>
            <w:tcBorders/>
            <w:tcW w:w="2463" w:type="dxa"/>
            <w:vAlign w:val="center"/>
            <w:textDirection w:val="lrTb"/>
            <w:noWrap w:val="false"/>
          </w:tcPr>
          <w:p w14:paraId="54581415" w14:textId="77777777">
            <w:pPr>
              <w:widowControl w:val="false"/>
              <w:pBdr/>
              <w:spacing w:after="0" w:line="240" w:lineRule="auto"/>
              <w:ind/>
              <w:jc w:val="center"/>
              <w:rPr>
                <w:rFonts w:ascii="Verdana" w:hAnsi="Verdana"/>
                <w:b/>
                <w:sz w:val="20"/>
                <w:szCs w:val="28"/>
                <w:lang w:val="sl-SI"/>
              </w:rPr>
            </w:pPr>
            <w:r>
              <w:rPr>
                <w:rFonts w:ascii="Verdana" w:hAnsi="Verdana"/>
                <w:b/>
                <w:sz w:val="20"/>
                <w:szCs w:val="28"/>
                <w:lang w:val="sl-SI"/>
              </w:rPr>
              <w:t xml:space="preserve">Cena za celotno količino v EUR brez DDV</w:t>
            </w:r>
            <w:r>
              <w:rPr>
                <w:rFonts w:ascii="Verdana" w:hAnsi="Verdana"/>
                <w:b/>
                <w:sz w:val="20"/>
                <w:szCs w:val="28"/>
                <w:lang w:val="sl-SI"/>
              </w:rPr>
            </w:r>
          </w:p>
        </w:tc>
      </w:tr>
      <w:tr>
        <w:trPr>
          <w:jc w:val="center"/>
        </w:trPr>
        <w:tc>
          <w:tcPr>
            <w:shd w:val="clear" w:color="auto" w:fill="fff0d5"/>
            <w:tcBorders>
              <w:bottom w:val="single" w:color="auto" w:sz="4" w:space="0"/>
              <w:right w:val="single" w:color="auto" w:sz="4" w:space="0"/>
            </w:tcBorders>
            <w:tcW w:w="3973" w:type="dxa"/>
            <w:textDirection w:val="lrTb"/>
            <w:noWrap w:val="false"/>
          </w:tcPr>
          <w:p w14:paraId="07F2CD92" w14:textId="62D59785">
            <w:pPr>
              <w:pStyle w:val="1084"/>
              <w:widowControl w:val="false"/>
              <w:numPr>
                <w:ilvl w:val="0"/>
                <w:numId w:val="28"/>
              </w:numPr>
              <w:pBdr/>
              <w:spacing w:after="0" w:line="240" w:lineRule="auto"/>
              <w:ind w:hanging="357" w:left="357"/>
              <w:jc w:val="both"/>
              <w:rPr>
                <w:rFonts w:ascii="Verdana" w:hAnsi="Verdana"/>
                <w:sz w:val="20"/>
                <w:szCs w:val="28"/>
                <w:lang w:val="sl-SI"/>
              </w:rPr>
            </w:pPr>
            <w:r>
              <w:rPr>
                <w:rFonts w:ascii="Verdana" w:hAnsi="Verdana"/>
                <w:sz w:val="20"/>
                <w:szCs w:val="28"/>
                <w:lang w:val="sl-SI"/>
              </w:rPr>
              <w:t xml:space="preserve">Podvozje</w:t>
            </w:r>
            <w:r>
              <w:rPr>
                <w:rFonts w:ascii="Verdana" w:hAnsi="Verdana"/>
                <w:sz w:val="20"/>
                <w:szCs w:val="28"/>
                <w:lang w:val="sl-SI"/>
              </w:rPr>
            </w:r>
          </w:p>
        </w:tc>
        <w:tc>
          <w:tcPr>
            <w:shd w:val="clear" w:color="auto" w:fill="fff0d5"/>
            <w:tcBorders>
              <w:left w:val="single" w:color="auto" w:sz="4" w:space="0"/>
              <w:bottom w:val="single" w:color="auto" w:sz="4" w:space="0"/>
            </w:tcBorders>
            <w:tcW w:w="851" w:type="dxa"/>
            <w:textDirection w:val="lrTb"/>
            <w:noWrap w:val="false"/>
          </w:tcPr>
          <w:p w14:paraId="08C511A4" w14:textId="77777777">
            <w:pPr>
              <w:widowControl w:val="false"/>
              <w:pBdr/>
              <w:spacing w:after="0" w:line="240" w:lineRule="auto"/>
              <w:ind/>
              <w:jc w:val="center"/>
              <w:rPr>
                <w:rFonts w:ascii="Verdana" w:hAnsi="Verdana"/>
                <w:sz w:val="20"/>
                <w:szCs w:val="28"/>
                <w:lang w:val="sl-SI"/>
              </w:rPr>
            </w:pPr>
            <w:r>
              <w:rPr>
                <w:rFonts w:ascii="Verdana" w:hAnsi="Verdana"/>
                <w:sz w:val="20"/>
                <w:szCs w:val="28"/>
                <w:lang w:val="sl-SI"/>
              </w:rPr>
              <w:t xml:space="preserve">1</w:t>
            </w:r>
            <w:r>
              <w:rPr>
                <w:rFonts w:ascii="Verdana" w:hAnsi="Verdana"/>
                <w:sz w:val="20"/>
                <w:szCs w:val="28"/>
                <w:lang w:val="sl-SI"/>
              </w:rPr>
            </w:r>
          </w:p>
        </w:tc>
        <w:tc>
          <w:tcPr>
            <w:tcBorders/>
            <w:tcW w:w="2409" w:type="dxa"/>
            <w:textDirection w:val="lrTb"/>
            <w:noWrap w:val="false"/>
          </w:tcPr>
          <w:p w14:paraId="0B426B84" w14:textId="77777777">
            <w:pPr>
              <w:widowControl w:val="false"/>
              <w:pBdr/>
              <w:spacing w:after="0" w:line="240" w:lineRule="auto"/>
              <w:ind/>
              <w:jc w:val="center"/>
              <w:rPr>
                <w:rFonts w:ascii="Verdana" w:hAnsi="Verdana"/>
                <w:sz w:val="20"/>
                <w:szCs w:val="28"/>
                <w:lang w:val="sl-SI"/>
              </w:rPr>
            </w:pPr>
            <w:r>
              <w:rPr>
                <w:rFonts w:ascii="Verdana" w:hAnsi="Verdana"/>
                <w:sz w:val="20"/>
                <w:szCs w:val="28"/>
                <w:lang w:val="sl-SI"/>
              </w:rPr>
            </w:r>
            <w:r>
              <w:rPr>
                <w:rFonts w:ascii="Verdana" w:hAnsi="Verdana"/>
                <w:sz w:val="20"/>
                <w:szCs w:val="28"/>
                <w:lang w:val="sl-SI"/>
              </w:rPr>
            </w:r>
          </w:p>
        </w:tc>
        <w:tc>
          <w:tcPr>
            <w:tcBorders/>
            <w:tcW w:w="2463" w:type="dxa"/>
            <w:vAlign w:val="center"/>
            <w:textDirection w:val="lrTb"/>
            <w:noWrap w:val="false"/>
          </w:tcPr>
          <w:p w14:paraId="0E235D81" w14:textId="77777777">
            <w:pPr>
              <w:widowControl w:val="false"/>
              <w:pBdr/>
              <w:spacing w:after="0" w:line="240" w:lineRule="auto"/>
              <w:ind/>
              <w:jc w:val="right"/>
              <w:rPr>
                <w:rFonts w:ascii="Verdana" w:hAnsi="Verdana"/>
                <w:b/>
                <w:sz w:val="20"/>
                <w:szCs w:val="28"/>
                <w:lang w:val="sl-SI"/>
              </w:rPr>
            </w:pPr>
            <w:r>
              <w:rPr>
                <w:rFonts w:ascii="Verdana" w:hAnsi="Verdana"/>
                <w:b/>
                <w:sz w:val="20"/>
                <w:szCs w:val="28"/>
                <w:lang w:val="sl-SI"/>
              </w:rPr>
            </w:r>
            <w:r>
              <w:rPr>
                <w:rFonts w:ascii="Verdana" w:hAnsi="Verdana"/>
                <w:b/>
                <w:sz w:val="20"/>
                <w:szCs w:val="28"/>
                <w:lang w:val="sl-SI"/>
              </w:rPr>
            </w:r>
          </w:p>
        </w:tc>
      </w:tr>
      <w:tr>
        <w:trPr>
          <w:jc w:val="center"/>
        </w:trPr>
        <w:tc>
          <w:tcPr>
            <w:shd w:val="clear" w:color="auto" w:fill="fff0d5"/>
            <w:tcBorders>
              <w:bottom w:val="single" w:color="auto" w:sz="4" w:space="0"/>
              <w:right w:val="single" w:color="auto" w:sz="4" w:space="0"/>
            </w:tcBorders>
            <w:tcW w:w="3973" w:type="dxa"/>
            <w:textDirection w:val="lrTb"/>
            <w:noWrap w:val="false"/>
          </w:tcPr>
          <w:p w14:paraId="50B2B8C2" w14:textId="69CE4618">
            <w:pPr>
              <w:pStyle w:val="1084"/>
              <w:widowControl w:val="false"/>
              <w:numPr>
                <w:ilvl w:val="0"/>
                <w:numId w:val="28"/>
              </w:numPr>
              <w:pBdr/>
              <w:spacing w:after="0" w:line="240" w:lineRule="auto"/>
              <w:ind w:hanging="357" w:left="357"/>
              <w:jc w:val="both"/>
              <w:rPr>
                <w:rFonts w:ascii="Verdana" w:hAnsi="Verdana"/>
                <w:sz w:val="20"/>
                <w:szCs w:val="28"/>
                <w:lang w:val="sl-SI"/>
              </w:rPr>
            </w:pPr>
            <w:r>
              <w:rPr>
                <w:rFonts w:ascii="Verdana" w:hAnsi="Verdana"/>
                <w:sz w:val="20"/>
                <w:szCs w:val="28"/>
                <w:lang w:val="sl-SI"/>
              </w:rPr>
              <w:t xml:space="preserve">Nadgradnja vozila GVC-1, po specifikacijah</w:t>
            </w:r>
            <w:r>
              <w:rPr>
                <w:rFonts w:ascii="Verdana" w:hAnsi="Verdana"/>
                <w:sz w:val="20"/>
                <w:szCs w:val="28"/>
                <w:lang w:val="sl-SI"/>
              </w:rPr>
            </w:r>
          </w:p>
        </w:tc>
        <w:tc>
          <w:tcPr>
            <w:shd w:val="clear" w:color="auto" w:fill="fff0d5"/>
            <w:tcBorders>
              <w:left w:val="single" w:color="auto" w:sz="4" w:space="0"/>
              <w:bottom w:val="single" w:color="auto" w:sz="4" w:space="0"/>
            </w:tcBorders>
            <w:tcW w:w="851" w:type="dxa"/>
            <w:textDirection w:val="lrTb"/>
            <w:noWrap w:val="false"/>
          </w:tcPr>
          <w:p w14:paraId="7366C836" w14:textId="77777777">
            <w:pPr>
              <w:widowControl w:val="false"/>
              <w:pBdr/>
              <w:spacing w:after="0" w:line="240" w:lineRule="auto"/>
              <w:ind/>
              <w:jc w:val="center"/>
              <w:rPr>
                <w:rFonts w:ascii="Verdana" w:hAnsi="Verdana"/>
                <w:sz w:val="20"/>
                <w:szCs w:val="28"/>
                <w:lang w:val="sl-SI"/>
              </w:rPr>
            </w:pPr>
            <w:r>
              <w:rPr>
                <w:rFonts w:ascii="Verdana" w:hAnsi="Verdana"/>
                <w:sz w:val="20"/>
                <w:szCs w:val="28"/>
                <w:lang w:val="sl-SI"/>
              </w:rPr>
              <w:t xml:space="preserve">1</w:t>
            </w:r>
            <w:r>
              <w:rPr>
                <w:rFonts w:ascii="Verdana" w:hAnsi="Verdana"/>
                <w:sz w:val="20"/>
                <w:szCs w:val="28"/>
                <w:lang w:val="sl-SI"/>
              </w:rPr>
            </w:r>
          </w:p>
        </w:tc>
        <w:tc>
          <w:tcPr>
            <w:tcBorders/>
            <w:tcW w:w="2409" w:type="dxa"/>
            <w:textDirection w:val="lrTb"/>
            <w:noWrap w:val="false"/>
          </w:tcPr>
          <w:p w14:paraId="491BA25F" w14:textId="286DD3BA">
            <w:pPr>
              <w:widowControl w:val="false"/>
              <w:pBdr/>
              <w:spacing w:after="0" w:line="240" w:lineRule="auto"/>
              <w:ind/>
              <w:jc w:val="center"/>
              <w:rPr>
                <w:rFonts w:ascii="Verdana" w:hAnsi="Verdana"/>
                <w:sz w:val="20"/>
                <w:szCs w:val="28"/>
                <w:lang w:val="sl-SI"/>
              </w:rPr>
            </w:pPr>
            <w:r>
              <w:rPr>
                <w:rFonts w:ascii="Verdana" w:hAnsi="Verdana"/>
                <w:sz w:val="20"/>
                <w:szCs w:val="28"/>
                <w:lang w:val="sl-SI"/>
              </w:rPr>
            </w:r>
            <w:r>
              <w:rPr>
                <w:rFonts w:ascii="Verdana" w:hAnsi="Verdana"/>
                <w:sz w:val="20"/>
                <w:szCs w:val="28"/>
                <w:lang w:val="sl-SI"/>
              </w:rPr>
            </w:r>
          </w:p>
        </w:tc>
        <w:tc>
          <w:tcPr>
            <w:tcBorders/>
            <w:tcW w:w="2463" w:type="dxa"/>
            <w:textDirection w:val="lrTb"/>
            <w:noWrap w:val="false"/>
          </w:tcPr>
          <w:p w14:paraId="4430FFF0" w14:textId="77777777">
            <w:pPr>
              <w:widowControl w:val="false"/>
              <w:pBdr/>
              <w:spacing w:after="0" w:line="240" w:lineRule="auto"/>
              <w:ind/>
              <w:jc w:val="right"/>
              <w:rPr>
                <w:rFonts w:ascii="Verdana" w:hAnsi="Verdana"/>
                <w:b/>
                <w:sz w:val="20"/>
                <w:szCs w:val="28"/>
                <w:lang w:val="sl-SI"/>
              </w:rPr>
            </w:pPr>
            <w:r>
              <w:rPr>
                <w:rFonts w:ascii="Verdana" w:hAnsi="Verdana"/>
                <w:b/>
                <w:sz w:val="20"/>
                <w:szCs w:val="28"/>
                <w:lang w:val="sl-SI"/>
              </w:rPr>
            </w:r>
            <w:r>
              <w:rPr>
                <w:rFonts w:ascii="Verdana" w:hAnsi="Verdana"/>
                <w:b/>
                <w:sz w:val="20"/>
                <w:szCs w:val="28"/>
                <w:lang w:val="sl-SI"/>
              </w:rPr>
            </w:r>
          </w:p>
        </w:tc>
      </w:tr>
      <w:tr>
        <w:trPr>
          <w:jc w:val="center"/>
        </w:trPr>
        <w:tc>
          <w:tcPr>
            <w:gridSpan w:val="3"/>
            <w:shd w:val="clear" w:color="auto" w:fill="fff0d5"/>
            <w:tcBorders/>
            <w:tcW w:w="7233" w:type="dxa"/>
            <w:textDirection w:val="lrTb"/>
            <w:noWrap w:val="false"/>
          </w:tcPr>
          <w:p w14:paraId="59874641" w14:textId="77777777">
            <w:pPr>
              <w:widowControl w:val="false"/>
              <w:pBdr/>
              <w:spacing w:after="0" w:line="240" w:lineRule="auto"/>
              <w:ind/>
              <w:jc w:val="right"/>
              <w:rPr>
                <w:rFonts w:ascii="Verdana" w:hAnsi="Verdana"/>
                <w:b/>
                <w:sz w:val="20"/>
                <w:szCs w:val="28"/>
                <w:lang w:val="sl-SI"/>
              </w:rPr>
            </w:pPr>
            <w:r>
              <w:rPr>
                <w:rFonts w:ascii="Verdana" w:hAnsi="Verdana"/>
                <w:b/>
                <w:sz w:val="20"/>
                <w:szCs w:val="28"/>
                <w:lang w:val="sl-SI"/>
              </w:rPr>
              <w:t xml:space="preserve">SKUPAJ v EUR brez DDV</w:t>
            </w:r>
            <w:r>
              <w:rPr>
                <w:rFonts w:ascii="Verdana" w:hAnsi="Verdana"/>
                <w:b/>
                <w:sz w:val="20"/>
                <w:szCs w:val="28"/>
                <w:lang w:val="sl-SI"/>
              </w:rPr>
            </w:r>
          </w:p>
        </w:tc>
        <w:tc>
          <w:tcPr>
            <w:tcBorders/>
            <w:tcW w:w="2463" w:type="dxa"/>
            <w:textDirection w:val="lrTb"/>
            <w:noWrap w:val="false"/>
          </w:tcPr>
          <w:p w14:paraId="359F073E" w14:textId="77777777">
            <w:pPr>
              <w:widowControl w:val="false"/>
              <w:pBdr/>
              <w:spacing w:after="0" w:line="240" w:lineRule="auto"/>
              <w:ind/>
              <w:jc w:val="center"/>
              <w:rPr>
                <w:rFonts w:ascii="Verdana" w:hAnsi="Verdana"/>
                <w:b/>
                <w:sz w:val="20"/>
                <w:szCs w:val="28"/>
                <w:lang w:val="sl-SI"/>
              </w:rPr>
            </w:pPr>
            <w:r>
              <w:rPr>
                <w:rFonts w:ascii="Verdana" w:hAnsi="Verdana"/>
                <w:b/>
                <w:sz w:val="20"/>
                <w:szCs w:val="28"/>
                <w:lang w:val="sl-SI"/>
              </w:rPr>
            </w:r>
            <w:r>
              <w:rPr>
                <w:rFonts w:ascii="Verdana" w:hAnsi="Verdana"/>
                <w:b/>
                <w:sz w:val="20"/>
                <w:szCs w:val="28"/>
                <w:lang w:val="sl-SI"/>
              </w:rPr>
            </w:r>
          </w:p>
        </w:tc>
      </w:tr>
    </w:tbl>
    <w:p w14:paraId="75128523" w14:textId="77777777">
      <w:pPr>
        <w:widowControl w:val="false"/>
        <w:pBdr/>
        <w:spacing w:after="0"/>
        <w:ind/>
        <w:rPr>
          <w:sz w:val="8"/>
          <w:szCs w:val="8"/>
          <w:lang w:val="de-DE"/>
        </w:rPr>
      </w:pPr>
      <w:r>
        <w:rPr>
          <w:sz w:val="8"/>
          <w:szCs w:val="8"/>
          <w:lang w:val="de-DE"/>
        </w:rPr>
      </w:r>
      <w:r>
        <w:rPr>
          <w:sz w:val="8"/>
          <w:szCs w:val="8"/>
          <w:lang w:val="de-DE"/>
        </w:rPr>
      </w:r>
    </w:p>
    <w:p w14:paraId="2175E353" w14:textId="77777777">
      <w:pPr>
        <w:widowControl w:val="false"/>
        <w:pBdr/>
        <w:spacing w:after="120" w:before="120" w:line="240" w:lineRule="auto"/>
        <w:ind/>
        <w:jc w:val="both"/>
        <w:rPr>
          <w:rFonts w:ascii="Verdana" w:hAnsi="Verdana"/>
          <w:i/>
          <w:sz w:val="20"/>
          <w:szCs w:val="28"/>
          <w:lang w:val="sl-SI"/>
        </w:rPr>
      </w:pPr>
      <w:r>
        <w:rPr>
          <w:rFonts w:ascii="Verdana" w:hAnsi="Verdana"/>
          <w:i/>
          <w:sz w:val="20"/>
          <w:szCs w:val="28"/>
          <w:lang w:val="sl-SI"/>
        </w:rPr>
        <w:t xml:space="preserve">Ponudnik soglaša, da lahko naročnik, ob upoštevanju sedmega odstavka 89. člena ZJN-3, v primeru ugotovitve računskih </w:t>
      </w:r>
      <w:r>
        <w:rPr>
          <w:rFonts w:ascii="Verdana" w:hAnsi="Verdana"/>
          <w:i/>
          <w:sz w:val="20"/>
          <w:szCs w:val="28"/>
          <w:lang w:val="sl-SI"/>
        </w:rPr>
        <w:t xml:space="preserve">napak, le-te odpravi tako, da ob upoštevanju cen na enoto brez DDV in količin, ki jih ponuja, izračuna vrednost ponudbe z upoštevanjem pravilne matematične operacije. Ponudnik tudi soglaša, da lahko naročnik napačno zapisano stopnjo DDV popravi v pravilno.</w:t>
      </w:r>
      <w:r>
        <w:rPr>
          <w:rFonts w:ascii="Verdana" w:hAnsi="Verdana"/>
          <w:i/>
          <w:sz w:val="20"/>
          <w:szCs w:val="28"/>
          <w:lang w:val="sl-SI"/>
        </w:rPr>
      </w:r>
    </w:p>
    <w:p w14:paraId="62D8C449" w14:textId="64E88803">
      <w:pPr>
        <w:pStyle w:val="1084"/>
        <w:widowControl w:val="false"/>
        <w:numPr>
          <w:ilvl w:val="0"/>
          <w:numId w:val="23"/>
        </w:numPr>
        <w:pBdr/>
        <w:spacing w:after="120" w:before="120" w:line="240" w:lineRule="auto"/>
        <w:ind w:hanging="357" w:left="714"/>
        <w:contextualSpacing w:val="false"/>
        <w:jc w:val="both"/>
        <w:rPr>
          <w:rFonts w:ascii="Verdana" w:hAnsi="Verdana"/>
          <w:sz w:val="20"/>
          <w:szCs w:val="28"/>
          <w:lang w:val="sl-SI"/>
        </w:rPr>
      </w:pPr>
      <w:r>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w:t>
      </w:r>
      <w:r>
        <w:rPr>
          <w:rFonts w:ascii="Verdana" w:hAnsi="Verdana"/>
          <w:sz w:val="20"/>
          <w:szCs w:val="28"/>
          <w:lang w:val="sl-SI"/>
        </w:rPr>
        <w:t xml:space="preserve">na pogodbena cena ne spremeni, izvajalcu pa se ne glede na določbo fiksne pogodbene cene, prizna razlika v ceni zaradi spremenjenega DDV. Spremenjena davčna stopnja se v pogodbenem razmerju uporablja neposredno, brez vnovične sklenitve dodatka za ta namen.</w:t>
      </w:r>
      <w:r>
        <w:rPr>
          <w:rFonts w:ascii="Verdana" w:hAnsi="Verdana"/>
          <w:sz w:val="20"/>
          <w:szCs w:val="28"/>
          <w:lang w:val="sl-SI"/>
        </w:rPr>
      </w:r>
    </w:p>
    <w:tbl>
      <w:tblPr>
        <w:jc w:val="center"/>
        <w:tblW w:w="9704" w:type="dxa"/>
        <w:tblCellMar>
          <w:left w:w="57" w:type="dxa"/>
          <w:top w:w="57" w:type="dxa"/>
          <w:right w:w="57" w:type="dxa"/>
          <w:bottom w:w="57"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426"/>
        <w:gridCol w:w="3523"/>
        <w:gridCol w:w="3755"/>
      </w:tblGrid>
      <w:tr>
        <w:trPr>
          <w:jc w:val="center"/>
          <w:trHeight w:val="20"/>
        </w:trPr>
        <w:tc>
          <w:tcPr>
            <w:shd w:val="clear" w:color="auto" w:fill="fdb940"/>
            <w:tcBorders/>
            <w:tcW w:w="2426" w:type="dxa"/>
            <w:vAlign w:val="center"/>
            <w:textDirection w:val="lrTb"/>
            <w:noWrap w:val="false"/>
          </w:tcPr>
          <w:p w14:paraId="30EF22B3"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Lokacija realizacije</w:t>
            </w:r>
            <w:r>
              <w:rPr>
                <w:rFonts w:ascii="Verdana" w:hAnsi="Verdana"/>
                <w:b/>
                <w:sz w:val="20"/>
                <w:szCs w:val="20"/>
                <w:lang w:val="sl-SI"/>
              </w:rPr>
            </w:r>
          </w:p>
        </w:tc>
        <w:tc>
          <w:tcPr>
            <w:gridSpan w:val="2"/>
            <w:shd w:val="clear" w:color="auto" w:fill="fff0d5"/>
            <w:tcBorders>
              <w:bottom w:val="single" w:color="auto" w:sz="4" w:space="0"/>
            </w:tcBorders>
            <w:tcW w:w="7278" w:type="dxa"/>
            <w:vAlign w:val="center"/>
            <w:textDirection w:val="lrTb"/>
            <w:noWrap w:val="false"/>
          </w:tcPr>
          <w:p w14:paraId="6113025E" w14:textId="080F1EE0">
            <w:pPr>
              <w:widowControl w:val="false"/>
              <w:pBdr/>
              <w:spacing w:after="0" w:line="240" w:lineRule="auto"/>
              <w:ind/>
              <w:rPr>
                <w:rFonts w:ascii="Verdana" w:hAnsi="Verdana"/>
                <w:sz w:val="20"/>
                <w:szCs w:val="20"/>
                <w:lang w:val="sl-SI"/>
              </w:rPr>
            </w:pPr>
            <w:r>
              <w:rPr>
                <w:rFonts w:ascii="Verdana" w:hAnsi="Verdana"/>
                <w:sz w:val="20"/>
                <w:szCs w:val="20"/>
                <w:lang w:val="sl-SI"/>
              </w:rPr>
              <w:t xml:space="preserve">Dobava na sedež naročnika</w:t>
            </w:r>
            <w:r>
              <w:rPr>
                <w:rFonts w:ascii="Verdana" w:hAnsi="Verdana"/>
                <w:sz w:val="20"/>
                <w:szCs w:val="20"/>
                <w:lang w:val="sl-SI"/>
              </w:rPr>
            </w:r>
          </w:p>
        </w:tc>
      </w:tr>
      <w:tr>
        <w:trPr>
          <w:jc w:val="center"/>
          <w:trHeight w:val="20"/>
        </w:trPr>
        <w:tc>
          <w:tcPr>
            <w:shd w:val="clear" w:color="auto" w:fill="fdb940"/>
            <w:tcBorders/>
            <w:tcW w:w="2426" w:type="dxa"/>
            <w:vAlign w:val="center"/>
            <w:vMerge w:val="restart"/>
            <w:textDirection w:val="lrTb"/>
            <w:noWrap w:val="false"/>
          </w:tcPr>
          <w:p w14:paraId="36F805BD"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Način realizacije</w:t>
            </w:r>
            <w:r>
              <w:rPr>
                <w:rFonts w:ascii="Verdana" w:hAnsi="Verdana"/>
                <w:b/>
                <w:sz w:val="20"/>
                <w:szCs w:val="20"/>
                <w:lang w:val="sl-SI"/>
              </w:rPr>
            </w:r>
          </w:p>
        </w:tc>
        <w:tc>
          <w:tcPr>
            <w:shd w:val="clear" w:color="auto" w:fill="fdb940"/>
            <w:tcBorders>
              <w:bottom w:val="single" w:color="auto" w:sz="4" w:space="0"/>
            </w:tcBorders>
            <w:tcW w:w="3523" w:type="dxa"/>
            <w:vAlign w:val="center"/>
            <w:textDirection w:val="lrTb"/>
            <w:noWrap w:val="false"/>
          </w:tcPr>
          <w:p w14:paraId="640101C5" w14:textId="77777777">
            <w:pPr>
              <w:widowControl w:val="false"/>
              <w:pBdr/>
              <w:spacing w:after="0" w:line="240" w:lineRule="auto"/>
              <w:ind/>
              <w:jc w:val="center"/>
              <w:rPr>
                <w:rFonts w:ascii="Verdana" w:hAnsi="Verdana"/>
                <w:sz w:val="20"/>
                <w:szCs w:val="20"/>
                <w:lang w:val="sl-SI"/>
              </w:rPr>
            </w:pPr>
            <w:r>
              <w:rPr>
                <w:rFonts w:ascii="Verdana" w:hAnsi="Verdana"/>
                <w:sz w:val="20"/>
                <w:szCs w:val="20"/>
                <w:lang w:val="sl-SI"/>
              </w:rPr>
              <w:t xml:space="preserve">Dobava</w:t>
            </w:r>
            <w:r>
              <w:rPr>
                <w:rFonts w:ascii="Verdana" w:hAnsi="Verdana"/>
                <w:sz w:val="20"/>
                <w:szCs w:val="20"/>
                <w:lang w:val="sl-SI"/>
              </w:rPr>
            </w:r>
          </w:p>
        </w:tc>
        <w:tc>
          <w:tcPr>
            <w:shd w:val="clear" w:color="auto" w:fill="fdb940"/>
            <w:tcBorders>
              <w:bottom w:val="single" w:color="auto" w:sz="4" w:space="0"/>
            </w:tcBorders>
            <w:tcW w:w="3755" w:type="dxa"/>
            <w:vAlign w:val="center"/>
            <w:textDirection w:val="lrTb"/>
            <w:noWrap w:val="false"/>
          </w:tcPr>
          <w:p w14:paraId="15ADC1CE" w14:textId="77777777">
            <w:pPr>
              <w:widowControl w:val="false"/>
              <w:pBdr/>
              <w:spacing w:after="0" w:line="240" w:lineRule="auto"/>
              <w:ind/>
              <w:jc w:val="center"/>
              <w:rPr>
                <w:rFonts w:ascii="Verdana" w:hAnsi="Verdana"/>
                <w:sz w:val="20"/>
                <w:szCs w:val="20"/>
                <w:lang w:val="sl-SI"/>
              </w:rPr>
            </w:pPr>
            <w:r>
              <w:rPr>
                <w:rFonts w:ascii="Verdana" w:hAnsi="Verdana"/>
                <w:sz w:val="20"/>
                <w:szCs w:val="20"/>
                <w:lang w:val="sl-SI"/>
              </w:rPr>
              <w:t xml:space="preserve">Sprememba cen</w:t>
            </w:r>
            <w:r>
              <w:rPr>
                <w:rFonts w:ascii="Verdana" w:hAnsi="Verdana"/>
                <w:sz w:val="20"/>
                <w:szCs w:val="20"/>
                <w:lang w:val="sl-SI"/>
              </w:rPr>
            </w:r>
          </w:p>
        </w:tc>
      </w:tr>
      <w:tr>
        <w:trPr>
          <w:jc w:val="center"/>
          <w:trHeight w:val="20"/>
        </w:trPr>
        <w:tc>
          <w:tcPr>
            <w:shd w:val="clear" w:color="auto" w:fill="faaa5a"/>
            <w:tcBorders/>
            <w:tcW w:w="2426" w:type="dxa"/>
            <w:vAlign w:val="center"/>
            <w:vMerge w:val="continue"/>
            <w:textDirection w:val="lrTb"/>
            <w:noWrap w:val="false"/>
          </w:tcPr>
          <w:p w14:paraId="3CBC0AA9"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r>
            <w:r>
              <w:rPr>
                <w:rFonts w:ascii="Verdana" w:hAnsi="Verdana"/>
                <w:b/>
                <w:sz w:val="20"/>
                <w:szCs w:val="20"/>
                <w:lang w:val="sl-SI"/>
              </w:rPr>
            </w:r>
          </w:p>
        </w:tc>
        <w:tc>
          <w:tcPr>
            <w:shd w:val="clear" w:color="auto" w:fill="fff0d5"/>
            <w:tcBorders/>
            <w:tcW w:w="3523" w:type="dxa"/>
            <w:vAlign w:val="center"/>
            <w:textDirection w:val="lrTb"/>
            <w:noWrap w:val="false"/>
          </w:tcPr>
          <w:p w14:paraId="14F1B83C" w14:textId="708880BE">
            <w:pPr>
              <w:widowControl w:val="false"/>
              <w:pBdr/>
              <w:spacing w:after="0" w:line="240" w:lineRule="auto"/>
              <w:ind/>
              <w:rPr>
                <w:rFonts w:ascii="Verdana" w:hAnsi="Verdana"/>
                <w:sz w:val="20"/>
                <w:szCs w:val="20"/>
                <w:lang w:val="sl-SI"/>
              </w:rPr>
            </w:pPr>
            <w:r>
              <w:rPr>
                <w:rFonts w:ascii="Verdana" w:hAnsi="Verdana"/>
                <w:sz w:val="20"/>
                <w:szCs w:val="20"/>
                <w:lang w:val="sl-SI"/>
              </w:rPr>
              <w:t xml:space="preserve">DDP naročnik z DDV</w:t>
            </w:r>
            <w:r>
              <w:rPr>
                <w:rFonts w:ascii="Verdana" w:hAnsi="Verdana"/>
                <w:sz w:val="20"/>
                <w:szCs w:val="20"/>
                <w:lang w:val="sl-SI"/>
              </w:rPr>
            </w:r>
          </w:p>
        </w:tc>
        <w:tc>
          <w:tcPr>
            <w:shd w:val="clear" w:color="auto" w:fill="fff0d5"/>
            <w:tcBorders/>
            <w:tcW w:w="3755" w:type="dxa"/>
            <w:vAlign w:val="center"/>
            <w:textDirection w:val="lrTb"/>
            <w:noWrap w:val="false"/>
          </w:tcPr>
          <w:p w14:paraId="18358A2D" w14:textId="42787B70">
            <w:pPr>
              <w:widowControl w:val="false"/>
              <w:pBdr/>
              <w:spacing w:after="0" w:line="240" w:lineRule="auto"/>
              <w:ind/>
              <w:jc w:val="both"/>
              <w:rPr>
                <w:rFonts w:ascii="Verdana" w:hAnsi="Verdana"/>
                <w:sz w:val="20"/>
                <w:szCs w:val="20"/>
                <w:lang w:val="sl-SI"/>
              </w:rPr>
            </w:pPr>
            <w:r>
              <w:rPr>
                <w:rFonts w:ascii="Verdana" w:hAnsi="Verdana"/>
                <w:sz w:val="20"/>
                <w:szCs w:val="20"/>
                <w:lang w:val="sl-SI"/>
              </w:rPr>
              <w:t xml:space="preserve">Cene po postavkah so fiksne.</w:t>
            </w:r>
            <w:r>
              <w:rPr>
                <w:rFonts w:ascii="Verdana" w:hAnsi="Verdana"/>
                <w:sz w:val="20"/>
                <w:szCs w:val="20"/>
                <w:lang w:val="sl-SI"/>
              </w:rPr>
            </w:r>
          </w:p>
        </w:tc>
      </w:tr>
      <w:tr>
        <w:trPr>
          <w:jc w:val="center"/>
          <w:trHeight w:val="20"/>
        </w:trPr>
        <w:tc>
          <w:tcPr>
            <w:shd w:val="clear" w:color="auto" w:fill="fdb940"/>
            <w:tcBorders/>
            <w:tcW w:w="2426" w:type="dxa"/>
            <w:vAlign w:val="center"/>
            <w:textDirection w:val="lrTb"/>
            <w:noWrap w:val="false"/>
          </w:tcPr>
          <w:p w14:paraId="52BCF986"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Dobavni rok</w:t>
            </w:r>
            <w:r>
              <w:rPr>
                <w:rFonts w:ascii="Verdana" w:hAnsi="Verdana"/>
                <w:b/>
                <w:sz w:val="20"/>
                <w:szCs w:val="20"/>
                <w:lang w:val="sl-SI"/>
              </w:rPr>
            </w:r>
          </w:p>
        </w:tc>
        <w:tc>
          <w:tcPr>
            <w:gridSpan w:val="2"/>
            <w:shd w:val="clear" w:color="auto" w:fill="fff0d5"/>
            <w:tcBorders/>
            <w:tcW w:w="7278" w:type="dxa"/>
            <w:vAlign w:val="center"/>
            <w:textDirection w:val="lrTb"/>
            <w:noWrap w:val="false"/>
          </w:tcPr>
          <w:p w14:paraId="5B70FADB" w14:textId="55F0F1F3">
            <w:pPr>
              <w:widowControl w:val="false"/>
              <w:pBdr/>
              <w:spacing w:after="0" w:line="240" w:lineRule="auto"/>
              <w:ind/>
              <w:jc w:val="both"/>
              <w:rPr>
                <w:rFonts w:ascii="Verdana" w:hAnsi="Verdana"/>
                <w:sz w:val="20"/>
                <w:szCs w:val="20"/>
              </w:rPr>
            </w:pPr>
            <w:r>
              <w:rPr>
                <w:rFonts w:ascii="Verdana" w:hAnsi="Verdana"/>
                <w:sz w:val="20"/>
                <w:szCs w:val="20"/>
                <w:lang w:val="sl-SI"/>
              </w:rPr>
              <w:t xml:space="preserve">Za dobavo podvozja: 4 mesecev od začetka veljavnosti pogodbe.</w:t>
            </w:r>
            <w:r>
              <w:rPr>
                <w:rFonts w:ascii="Verdana" w:hAnsi="Verdana"/>
                <w:sz w:val="20"/>
                <w:szCs w:val="20"/>
              </w:rPr>
            </w:r>
          </w:p>
          <w:p w14:paraId="46671267" w14:textId="57165196">
            <w:pPr>
              <w:widowControl w:val="false"/>
              <w:pBdr/>
              <w:spacing w:after="0" w:line="240" w:lineRule="auto"/>
              <w:ind/>
              <w:jc w:val="both"/>
              <w:rPr>
                <w:rFonts w:ascii="Verdana" w:hAnsi="Verdana"/>
                <w:sz w:val="20"/>
                <w:szCs w:val="20"/>
                <w:lang w:val="sl-SI"/>
              </w:rPr>
            </w:pPr>
            <w:r>
              <w:rPr>
                <w:rFonts w:ascii="Verdana" w:hAnsi="Verdana"/>
                <w:sz w:val="20"/>
                <w:szCs w:val="20"/>
                <w:lang w:val="sl-SI"/>
              </w:rPr>
              <w:t xml:space="preserve">Za nadgradnjo: 17 mesecev od začetka veljavnosti pogodbe.</w:t>
            </w:r>
            <w:r>
              <w:rPr>
                <w:rFonts w:ascii="Verdana" w:hAnsi="Verdana"/>
                <w:sz w:val="20"/>
                <w:szCs w:val="20"/>
                <w:lang w:val="sl-SI"/>
              </w:rPr>
            </w:r>
          </w:p>
          <w:p w14:paraId="2E1364EC" w14:textId="77777777">
            <w:pPr>
              <w:widowControl w:val="false"/>
              <w:pBdr/>
              <w:spacing w:after="0" w:line="240" w:lineRule="auto"/>
              <w:ind/>
              <w:jc w:val="both"/>
              <w:rPr>
                <w:rFonts w:ascii="Verdana" w:hAnsi="Verdana"/>
                <w:sz w:val="20"/>
                <w:szCs w:val="20"/>
                <w:lang w:val="sl-SI"/>
              </w:rPr>
            </w:pPr>
            <w:r>
              <w:rPr>
                <w:rFonts w:ascii="Verdana" w:hAnsi="Verdana"/>
                <w:sz w:val="20"/>
                <w:szCs w:val="20"/>
                <w:lang w:val="sl-SI"/>
              </w:rPr>
            </w:r>
            <w:r>
              <w:rPr>
                <w:rFonts w:ascii="Verdana" w:hAnsi="Verdana"/>
                <w:sz w:val="20"/>
                <w:szCs w:val="20"/>
                <w:lang w:val="sl-SI"/>
              </w:rPr>
            </w:r>
          </w:p>
          <w:p w14:paraId="6C401EFC" w14:textId="3A14AE14">
            <w:pPr>
              <w:widowControl w:val="false"/>
              <w:pBdr/>
              <w:spacing w:after="0" w:line="240" w:lineRule="auto"/>
              <w:ind/>
              <w:jc w:val="both"/>
              <w:rPr>
                <w:rFonts w:ascii="Verdana" w:hAnsi="Verdana"/>
                <w:sz w:val="20"/>
                <w:szCs w:val="20"/>
              </w:rPr>
            </w:pPr>
            <w:r>
              <w:rPr>
                <w:rFonts w:ascii="Verdana" w:hAnsi="Verdana"/>
                <w:sz w:val="20"/>
                <w:szCs w:val="20"/>
                <w:lang w:val="sl-SI"/>
              </w:rPr>
              <w:t xml:space="preserve">Dobava podvozja se lahko zamakne v primeru, če izvajalec i</w:t>
            </w:r>
            <w:r>
              <w:rPr>
                <w:rFonts w:ascii="Verdana" w:hAnsi="Verdana"/>
                <w:sz w:val="20"/>
                <w:szCs w:val="20"/>
                <w:lang w:val="sl-SI"/>
              </w:rPr>
              <w:t xml:space="preserve">zkaže zamudo zaradi višje sile ali okoliščin na strani proizvajalca (izjava proizvajalca/principala z navedbo razloga) za največ 2 meseca (sicer lahko naročnik odstopi od pogodbe), vendar navedena vmesna zamuda ne vpliva na končni rok za dobavo nadgradnje.</w:t>
            </w:r>
            <w:r>
              <w:rPr>
                <w:rFonts w:ascii="Verdana" w:hAnsi="Verdana"/>
                <w:sz w:val="20"/>
                <w:szCs w:val="20"/>
              </w:rPr>
            </w:r>
          </w:p>
        </w:tc>
      </w:tr>
      <w:tr>
        <w:trPr>
          <w:jc w:val="center"/>
          <w:trHeight w:val="20"/>
        </w:trPr>
        <w:tc>
          <w:tcPr>
            <w:shd w:val="clear" w:color="auto" w:fill="fdb940"/>
            <w:tcBorders/>
            <w:tcW w:w="2426" w:type="dxa"/>
            <w:vAlign w:val="center"/>
            <w:textDirection w:val="lrTb"/>
            <w:noWrap w:val="false"/>
          </w:tcPr>
          <w:p w14:paraId="101A95B1"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Način plačila in plačilni rok</w:t>
            </w:r>
            <w:r>
              <w:rPr>
                <w:rFonts w:ascii="Verdana" w:hAnsi="Verdana"/>
                <w:b/>
                <w:sz w:val="20"/>
                <w:szCs w:val="20"/>
                <w:lang w:val="sl-SI"/>
              </w:rPr>
            </w:r>
          </w:p>
        </w:tc>
        <w:tc>
          <w:tcPr>
            <w:gridSpan w:val="2"/>
            <w:shd w:val="clear" w:color="auto" w:fill="fff0d5"/>
            <w:tcBorders/>
            <w:tcW w:w="7278" w:type="dxa"/>
            <w:vAlign w:val="center"/>
            <w:textDirection w:val="lrTb"/>
            <w:noWrap w:val="false"/>
          </w:tcPr>
          <w:p w14:paraId="04545195" w14:textId="5F2F7D50">
            <w:pPr>
              <w:widowControl w:val="false"/>
              <w:pBdr/>
              <w:spacing w:after="120" w:line="240" w:lineRule="auto"/>
              <w:ind/>
              <w:jc w:val="both"/>
              <w:rPr>
                <w:rFonts w:ascii="Verdana" w:hAnsi="Verdana"/>
                <w:sz w:val="20"/>
                <w:szCs w:val="20"/>
                <w:lang w:val="sl-SI"/>
              </w:rPr>
            </w:pPr>
            <w:r>
              <w:rPr>
                <w:rFonts w:ascii="Verdana" w:hAnsi="Verdana"/>
                <w:sz w:val="20"/>
                <w:szCs w:val="20"/>
                <w:lang w:val="sl-SI"/>
              </w:rPr>
              <w:t xml:space="preserve">Predvidena so </w:t>
            </w:r>
            <w:r>
              <w:rPr>
                <w:rFonts w:ascii="Verdana" w:hAnsi="Verdana"/>
                <w:sz w:val="20"/>
                <w:szCs w:val="20"/>
                <w:lang w:val="sl-SI"/>
              </w:rPr>
              <w:t xml:space="preserve">3</w:t>
            </w:r>
            <w:r>
              <w:rPr>
                <w:rFonts w:ascii="Verdana" w:hAnsi="Verdana"/>
                <w:sz w:val="20"/>
                <w:szCs w:val="20"/>
                <w:lang w:val="sl-SI"/>
              </w:rPr>
              <w:t xml:space="preserve"> plačila, in sicer na način: </w:t>
            </w:r>
            <w:r>
              <w:rPr>
                <w:rFonts w:ascii="Verdana" w:hAnsi="Verdana"/>
                <w:sz w:val="20"/>
                <w:szCs w:val="20"/>
                <w:lang w:val="sl-SI"/>
              </w:rPr>
            </w:r>
          </w:p>
          <w:p w14:paraId="2FC9D92D" w14:textId="77777777">
            <w:pPr>
              <w:widowControl w:val="false"/>
              <w:pBdr/>
              <w:spacing w:after="120" w:line="240" w:lineRule="auto"/>
              <w:ind/>
              <w:jc w:val="both"/>
              <w:rPr>
                <w:rFonts w:ascii="Verdana" w:hAnsi="Verdana"/>
                <w:sz w:val="20"/>
                <w:szCs w:val="20"/>
              </w:rPr>
            </w:pPr>
            <w:r>
              <w:rPr>
                <w:rFonts w:ascii="Verdana" w:hAnsi="Verdana"/>
                <w:sz w:val="20"/>
                <w:szCs w:val="20"/>
              </w:rPr>
              <w:t xml:space="preserve">Naročnik</w:t>
            </w:r>
            <w:r>
              <w:rPr>
                <w:rFonts w:ascii="Verdana" w:hAnsi="Verdana"/>
                <w:sz w:val="20"/>
                <w:szCs w:val="20"/>
              </w:rPr>
              <w:t xml:space="preserve"> </w:t>
            </w:r>
            <w:r>
              <w:rPr>
                <w:rFonts w:ascii="Verdana" w:hAnsi="Verdana"/>
                <w:sz w:val="20"/>
                <w:szCs w:val="20"/>
              </w:rPr>
              <w:t xml:space="preserve">bo</w:t>
            </w:r>
            <w:r>
              <w:rPr>
                <w:rFonts w:ascii="Verdana" w:hAnsi="Verdana"/>
                <w:sz w:val="20"/>
                <w:szCs w:val="20"/>
              </w:rPr>
              <w:t xml:space="preserve"> </w:t>
            </w:r>
            <w:r>
              <w:rPr>
                <w:rFonts w:ascii="Verdana" w:hAnsi="Verdana"/>
                <w:sz w:val="20"/>
                <w:szCs w:val="20"/>
              </w:rPr>
              <w:t xml:space="preserve">plačilo</w:t>
            </w:r>
            <w:r>
              <w:rPr>
                <w:rFonts w:ascii="Verdana" w:hAnsi="Verdana"/>
                <w:sz w:val="20"/>
                <w:szCs w:val="20"/>
              </w:rPr>
              <w:t xml:space="preserve"> </w:t>
            </w:r>
            <w:r>
              <w:rPr>
                <w:rFonts w:ascii="Verdana" w:hAnsi="Verdana"/>
                <w:sz w:val="20"/>
                <w:szCs w:val="20"/>
              </w:rPr>
              <w:t xml:space="preserve">opravil</w:t>
            </w:r>
            <w:r>
              <w:rPr>
                <w:rFonts w:ascii="Verdana" w:hAnsi="Verdana"/>
                <w:sz w:val="20"/>
                <w:szCs w:val="20"/>
              </w:rPr>
              <w:t xml:space="preserve"> po </w:t>
            </w:r>
            <w:r>
              <w:rPr>
                <w:rFonts w:ascii="Verdana" w:hAnsi="Verdana"/>
                <w:sz w:val="20"/>
                <w:szCs w:val="20"/>
              </w:rPr>
              <w:t xml:space="preserve">naslednjih</w:t>
            </w:r>
            <w:r>
              <w:rPr>
                <w:rFonts w:ascii="Verdana" w:hAnsi="Verdana"/>
                <w:sz w:val="20"/>
                <w:szCs w:val="20"/>
              </w:rPr>
              <w:t xml:space="preserve"> </w:t>
            </w:r>
            <w:r>
              <w:rPr>
                <w:rFonts w:ascii="Verdana" w:hAnsi="Verdana"/>
                <w:sz w:val="20"/>
                <w:szCs w:val="20"/>
              </w:rPr>
              <w:t xml:space="preserve">mejnikih</w:t>
            </w:r>
            <w:r>
              <w:rPr>
                <w:rFonts w:ascii="Verdana" w:hAnsi="Verdana"/>
                <w:sz w:val="20"/>
                <w:szCs w:val="20"/>
              </w:rPr>
              <w:t xml:space="preserve">:</w:t>
            </w:r>
            <w:r>
              <w:rPr>
                <w:rFonts w:ascii="Verdana" w:hAnsi="Verdana"/>
                <w:sz w:val="20"/>
                <w:szCs w:val="20"/>
              </w:rPr>
            </w:r>
          </w:p>
          <w:p w14:paraId="5AE0C474" w14:textId="3FBCD56E">
            <w:pPr>
              <w:pStyle w:val="1084"/>
              <w:widowControl w:val="false"/>
              <w:numPr>
                <w:ilvl w:val="0"/>
                <w:numId w:val="30"/>
              </w:numPr>
              <w:pBdr/>
              <w:spacing w:after="120" w:line="240" w:lineRule="auto"/>
              <w:ind/>
              <w:jc w:val="both"/>
              <w:rPr>
                <w:highlight w:val="none"/>
              </w:rPr>
            </w:pPr>
            <w:r>
              <w:rPr>
                <w:rFonts w:ascii="Verdana" w:hAnsi="Verdana"/>
                <w:sz w:val="20"/>
                <w:szCs w:val="20"/>
                <w:highlight w:val="none"/>
                <w:lang w:val="sl-SI"/>
              </w:rPr>
              <w:t xml:space="preserve">Plačilo za dobavo blaga iz postavke 1 »Podvozje« se izvede ob prevzemu podvozja. Naročnik dobavitelju </w:t>
            </w:r>
            <w:r>
              <w:rPr>
                <w:rFonts w:ascii="Verdana" w:hAnsi="Verdana"/>
                <w:sz w:val="20"/>
                <w:szCs w:val="20"/>
                <w:highlight w:val="none"/>
                <w:lang w:val="sl-SI"/>
              </w:rPr>
              <w:t xml:space="preserve">plača znesek, kot je naveden v 1. postavki 3. člena, vendar največ </w:t>
            </w:r>
            <w:r>
              <w:rPr>
                <w:rFonts w:ascii="Verdana" w:hAnsi="Verdana"/>
                <w:sz w:val="20"/>
                <w:szCs w:val="20"/>
                <w:highlight w:val="none"/>
              </w:rPr>
              <w:t xml:space="preserve">1</w:t>
            </w:r>
            <w:r>
              <w:rPr>
                <w:rFonts w:ascii="Verdana" w:hAnsi="Verdana"/>
                <w:sz w:val="20"/>
                <w:szCs w:val="20"/>
                <w:highlight w:val="none"/>
              </w:rPr>
              <w:t xml:space="preserve">6</w:t>
            </w:r>
            <w:r>
              <w:rPr>
                <w:rFonts w:ascii="Verdana" w:hAnsi="Verdana"/>
                <w:sz w:val="20"/>
                <w:szCs w:val="20"/>
                <w:highlight w:val="none"/>
              </w:rPr>
              <w:t xml:space="preserve">0.</w:t>
            </w:r>
            <w:r>
              <w:rPr>
                <w:rFonts w:ascii="Verdana" w:hAnsi="Verdana"/>
                <w:sz w:val="20"/>
                <w:szCs w:val="20"/>
                <w:highlight w:val="none"/>
                <w:lang w:val="sl-SI"/>
              </w:rPr>
              <w:t xml:space="preserve">000,00 EUR brez DDV, ne glede na morebitno višjo navedbo cene te postavke – če postavka ne bo navedena, temveč bo navedena zgolj končna cena bo naročnik štel, da je ponudbena cena podvozja </w:t>
            </w:r>
            <w:r>
              <w:rPr>
                <w:rFonts w:ascii="Verdana" w:hAnsi="Verdana"/>
                <w:sz w:val="20"/>
                <w:szCs w:val="20"/>
                <w:highlight w:val="none"/>
              </w:rPr>
              <w:t xml:space="preserve">1</w:t>
            </w:r>
            <w:r>
              <w:rPr>
                <w:rFonts w:ascii="Verdana" w:hAnsi="Verdana"/>
                <w:sz w:val="20"/>
                <w:szCs w:val="20"/>
                <w:highlight w:val="none"/>
              </w:rPr>
              <w:t xml:space="preserve">6</w:t>
            </w:r>
            <w:r>
              <w:rPr>
                <w:rFonts w:ascii="Verdana" w:hAnsi="Verdana"/>
                <w:sz w:val="20"/>
                <w:szCs w:val="20"/>
                <w:highlight w:val="none"/>
              </w:rPr>
              <w:t xml:space="preserve">0.</w:t>
            </w:r>
            <w:r>
              <w:rPr>
                <w:rFonts w:ascii="Verdana" w:hAnsi="Verdana"/>
                <w:sz w:val="20"/>
                <w:szCs w:val="20"/>
                <w:highlight w:val="none"/>
                <w:lang w:val="sl-SI"/>
              </w:rPr>
              <w:t xml:space="preserve">000,00 EUR </w:t>
            </w:r>
            <w:r>
              <w:rPr>
                <w:rFonts w:ascii="Verdana" w:hAnsi="Verdana"/>
                <w:sz w:val="20"/>
                <w:szCs w:val="20"/>
                <w:highlight w:val="none"/>
                <w:lang w:val="sl-SI"/>
              </w:rPr>
              <w:t xml:space="preserve">brez DDV), </w:t>
            </w:r>
            <w:r>
              <w:rPr>
                <w:highlight w:val="none"/>
              </w:rPr>
            </w:r>
          </w:p>
          <w:p w14:paraId="2448E107" w14:textId="77777777">
            <w:pPr>
              <w:pStyle w:val="1084"/>
              <w:widowControl w:val="false"/>
              <w:numPr>
                <w:ilvl w:val="0"/>
                <w:numId w:val="30"/>
              </w:numPr>
              <w:pBdr/>
              <w:spacing w:after="120" w:line="240" w:lineRule="auto"/>
              <w:ind/>
              <w:jc w:val="both"/>
              <w:rPr>
                <w:highlight w:val="none"/>
              </w:rPr>
            </w:pPr>
            <w:r>
              <w:rPr>
                <w:rFonts w:ascii="Verdana" w:hAnsi="Verdana"/>
                <w:sz w:val="20"/>
                <w:szCs w:val="20"/>
                <w:highlight w:val="none"/>
                <w:lang w:val="sl-SI"/>
              </w:rPr>
              <w:t xml:space="preserve">40% zneska iz 2. postavke 3. člena naročnik plača izvajalcu ob končnem prevzemu nadgradnje. </w:t>
            </w:r>
            <w:r>
              <w:rPr>
                <w:highlight w:val="none"/>
              </w:rPr>
            </w:r>
          </w:p>
          <w:p w14:paraId="2E9A72DD" w14:textId="77777777">
            <w:pPr>
              <w:pStyle w:val="1084"/>
              <w:widowControl w:val="false"/>
              <w:numPr>
                <w:ilvl w:val="0"/>
                <w:numId w:val="30"/>
              </w:numPr>
              <w:pBdr/>
              <w:spacing w:after="120" w:line="240" w:lineRule="auto"/>
              <w:ind/>
              <w:jc w:val="both"/>
              <w:rPr>
                <w:rFonts w:ascii="Verdana" w:hAnsi="Verdana"/>
                <w:sz w:val="20"/>
                <w:szCs w:val="20"/>
                <w:highlight w:val="none"/>
              </w:rPr>
            </w:pPr>
            <w:r>
              <w:rPr>
                <w:rFonts w:ascii="Verdana" w:hAnsi="Verdana"/>
                <w:sz w:val="20"/>
                <w:szCs w:val="20"/>
                <w:highlight w:val="none"/>
                <w:lang w:val="sl-SI"/>
              </w:rPr>
              <w:t xml:space="preserve">Preostanek zneska iz te postavke naročnik plača izvajalcu po opravljeni tipizaciji gasilskega vozila GVC-1, ki je tudi predmet te pogodbe.</w:t>
            </w:r>
            <w:r>
              <w:rPr>
                <w:rFonts w:ascii="Verdana" w:hAnsi="Verdana"/>
                <w:sz w:val="20"/>
                <w:szCs w:val="20"/>
                <w:highlight w:val="none"/>
                <w:lang w:val="sl-SI"/>
              </w:rPr>
            </w:r>
          </w:p>
          <w:p w14:paraId="28CA8502" w14:textId="15120126">
            <w:pPr>
              <w:widowControl w:val="false"/>
              <w:pBdr/>
              <w:spacing w:after="120" w:line="240" w:lineRule="auto"/>
              <w:ind/>
              <w:jc w:val="both"/>
              <w:rPr>
                <w:rFonts w:ascii="Verdana" w:hAnsi="Verdana"/>
                <w:sz w:val="20"/>
                <w:szCs w:val="20"/>
                <w:lang w:val="sl-SI"/>
              </w:rPr>
            </w:pPr>
            <w:r>
              <w:rPr>
                <w:rFonts w:ascii="Verdana" w:hAnsi="Verdana"/>
                <w:sz w:val="20"/>
                <w:szCs w:val="20"/>
                <w:lang w:val="sl-SI"/>
              </w:rPr>
              <w:t xml:space="preserve">Podvozje naročnik prevzame na lokaciji izvajalca ter se ga na njegovi lokaciji takoj preda v hrambo izvajalcu za nadaljnjo predelavo. Izvajalec </w:t>
            </w:r>
            <w:r>
              <w:rPr>
                <w:rFonts w:ascii="Verdana" w:hAnsi="Verdana"/>
                <w:sz w:val="20"/>
                <w:szCs w:val="20"/>
                <w:lang w:val="sl-SI"/>
              </w:rPr>
              <w:t xml:space="preserve">je dolžan hraniti izročeno blago kot dober gospodarstvenik ter ga zava</w:t>
            </w:r>
            <w:r>
              <w:rPr>
                <w:rFonts w:ascii="Verdana" w:hAnsi="Verdana"/>
                <w:sz w:val="20"/>
                <w:szCs w:val="20"/>
                <w:lang w:val="sl-SI"/>
              </w:rPr>
              <w:t xml:space="preserve">rovati pred krajo, poškodbami ali naključnim uničenjem (zavarovanje blaga v korist lastnika), ter odgovarja naročniku do višine morebiti nastale škode, ne glede na to ali škoda izvira iz njegove sfere ali je posledica delovanja tretjega oziroma višje sile.</w:t>
            </w:r>
            <w:r>
              <w:rPr>
                <w:rFonts w:ascii="Verdana" w:hAnsi="Verdana"/>
                <w:sz w:val="20"/>
                <w:szCs w:val="20"/>
                <w:lang w:val="sl-SI"/>
              </w:rPr>
            </w:r>
          </w:p>
          <w:p w14:paraId="7C5D5DA3" w14:textId="77777777">
            <w:pPr>
              <w:widowControl w:val="false"/>
              <w:pBdr/>
              <w:spacing w:after="120" w:line="240" w:lineRule="auto"/>
              <w:ind/>
              <w:jc w:val="both"/>
              <w:rPr>
                <w:rFonts w:ascii="Verdana" w:hAnsi="Verdana"/>
                <w:sz w:val="20"/>
                <w:szCs w:val="20"/>
              </w:rPr>
            </w:pPr>
            <w:r>
              <w:rPr>
                <w:rFonts w:ascii="Verdana" w:hAnsi="Verdana"/>
                <w:sz w:val="20"/>
                <w:szCs w:val="20"/>
                <w:lang w:val="sl-SI"/>
              </w:rPr>
              <w:t xml:space="preserve">Nadgradnja </w:t>
            </w:r>
            <w:r>
              <w:rPr>
                <w:rFonts w:ascii="Verdana" w:hAnsi="Verdana"/>
                <w:sz w:val="20"/>
                <w:szCs w:val="20"/>
              </w:rPr>
              <w:t xml:space="preserve">in </w:t>
            </w:r>
            <w:r>
              <w:rPr>
                <w:rFonts w:ascii="Verdana" w:hAnsi="Verdana"/>
                <w:sz w:val="20"/>
                <w:szCs w:val="20"/>
              </w:rPr>
              <w:t xml:space="preserve">vozilo</w:t>
            </w:r>
            <w:r>
              <w:rPr>
                <w:rFonts w:ascii="Verdana" w:hAnsi="Verdana"/>
                <w:sz w:val="20"/>
                <w:szCs w:val="20"/>
              </w:rPr>
              <w:t xml:space="preserve"> </w:t>
            </w:r>
            <w:r>
              <w:rPr>
                <w:rFonts w:ascii="Verdana" w:hAnsi="Verdana"/>
                <w:sz w:val="20"/>
                <w:szCs w:val="20"/>
                <w:lang w:val="sl-SI"/>
              </w:rPr>
              <w:t xml:space="preserve">se prevzame na lokaciji naročnika</w:t>
            </w:r>
            <w:r>
              <w:rPr>
                <w:rFonts w:ascii="Verdana" w:hAnsi="Verdana"/>
                <w:sz w:val="20"/>
                <w:szCs w:val="20"/>
              </w:rPr>
              <w:t xml:space="preserve"> v </w:t>
            </w:r>
            <w:r>
              <w:rPr>
                <w:rFonts w:ascii="Verdana" w:hAnsi="Verdana"/>
                <w:sz w:val="20"/>
                <w:szCs w:val="20"/>
              </w:rPr>
              <w:t xml:space="preserve">skladu</w:t>
            </w:r>
            <w:r>
              <w:rPr>
                <w:rFonts w:ascii="Verdana" w:hAnsi="Verdana"/>
                <w:sz w:val="20"/>
                <w:szCs w:val="20"/>
              </w:rPr>
              <w:t xml:space="preserve"> z </w:t>
            </w:r>
            <w:r>
              <w:rPr>
                <w:rFonts w:ascii="Verdana" w:hAnsi="Verdana"/>
                <w:sz w:val="20"/>
                <w:szCs w:val="20"/>
              </w:rPr>
              <w:t xml:space="preserve">dokumentom</w:t>
            </w:r>
            <w:r>
              <w:rPr>
                <w:rFonts w:ascii="Verdana" w:hAnsi="Verdana"/>
                <w:sz w:val="20"/>
                <w:szCs w:val="20"/>
              </w:rPr>
              <w:t xml:space="preserve"> “</w:t>
            </w:r>
            <w:r>
              <w:rPr>
                <w:rFonts w:ascii="Verdana" w:hAnsi="Verdana"/>
                <w:sz w:val="20"/>
                <w:szCs w:val="20"/>
              </w:rPr>
              <w:t xml:space="preserve">Specifikacije</w:t>
            </w:r>
            <w:r>
              <w:rPr>
                <w:rFonts w:ascii="Verdana" w:hAnsi="Verdana"/>
                <w:sz w:val="20"/>
                <w:szCs w:val="20"/>
              </w:rPr>
              <w:t xml:space="preserve">”</w:t>
            </w:r>
            <w:r>
              <w:rPr>
                <w:rFonts w:ascii="Verdana" w:hAnsi="Verdana"/>
                <w:sz w:val="20"/>
                <w:szCs w:val="20"/>
                <w:lang w:val="sl-SI"/>
              </w:rPr>
              <w:t xml:space="preserve">.</w:t>
            </w:r>
            <w:r>
              <w:rPr>
                <w:rFonts w:ascii="Verdana" w:hAnsi="Verdana"/>
                <w:sz w:val="20"/>
                <w:szCs w:val="20"/>
              </w:rPr>
            </w:r>
          </w:p>
          <w:p w14:paraId="65130573" w14:textId="5639732C">
            <w:pPr>
              <w:widowControl w:val="false"/>
              <w:pBdr/>
              <w:spacing w:after="120" w:line="240" w:lineRule="auto"/>
              <w:ind/>
              <w:jc w:val="both"/>
              <w:rPr>
                <w:rFonts w:ascii="Verdana" w:hAnsi="Verdana"/>
                <w:sz w:val="20"/>
                <w:szCs w:val="20"/>
              </w:rPr>
            </w:pPr>
            <w:r>
              <w:rPr>
                <w:rFonts w:ascii="Verdana" w:hAnsi="Verdana"/>
                <w:sz w:val="20"/>
                <w:szCs w:val="20"/>
                <w:lang w:val="sl-SI"/>
              </w:rPr>
              <w:t xml:space="preserve">Izvajalec izstavi naročniku posamezen račun skladno s predvideno dinamiko financiranja, kot je predhodno navedena.</w:t>
            </w:r>
            <w:r>
              <w:rPr>
                <w:rFonts w:ascii="Verdana" w:hAnsi="Verdana"/>
                <w:sz w:val="20"/>
                <w:szCs w:val="20"/>
              </w:rPr>
            </w:r>
          </w:p>
          <w:p w14:paraId="7B815C8C" w14:textId="77777777">
            <w:pPr>
              <w:widowControl w:val="false"/>
              <w:pBdr/>
              <w:spacing w:after="0" w:line="240" w:lineRule="auto"/>
              <w:ind/>
              <w:jc w:val="both"/>
              <w:rPr>
                <w:rFonts w:ascii="Verdana" w:hAnsi="Verdana"/>
                <w:sz w:val="20"/>
                <w:szCs w:val="20"/>
                <w:lang w:val="sl-SI"/>
              </w:rPr>
            </w:pPr>
            <w:r>
              <w:rPr>
                <w:rFonts w:ascii="Verdana" w:hAnsi="Verdana"/>
                <w:sz w:val="20"/>
                <w:szCs w:val="20"/>
                <w:lang w:val="sl-SI"/>
              </w:rPr>
              <w:t xml:space="preserve">Plačilni rok: 30 dni od dneva prejema pravilno izstavljenega računa, ki ni zavrnjen v roku osmih dni od prejema.</w:t>
            </w:r>
            <w:r>
              <w:rPr>
                <w:lang w:val="sl-SI"/>
              </w:rPr>
              <w:t xml:space="preserve"> </w:t>
            </w:r>
            <w:r>
              <w:rPr>
                <w:rFonts w:ascii="Verdana" w:hAnsi="Verdana"/>
                <w:sz w:val="20"/>
                <w:szCs w:val="20"/>
                <w:lang w:val="sl-SI"/>
              </w:rPr>
              <w:t xml:space="preserve">Če je zadnji dan za plačilo dela prost dan, se šteje, da je zadnji dan za plačilo prvi naslednji delovni dan.</w:t>
            </w:r>
            <w:r>
              <w:rPr>
                <w:rFonts w:ascii="Verdana" w:hAnsi="Verdana"/>
                <w:sz w:val="20"/>
                <w:szCs w:val="20"/>
                <w:lang w:val="sl-SI"/>
              </w:rPr>
            </w:r>
          </w:p>
          <w:p w14:paraId="799C6109" w14:textId="77777777">
            <w:pPr>
              <w:widowControl w:val="false"/>
              <w:pBdr/>
              <w:spacing w:after="0" w:line="240" w:lineRule="auto"/>
              <w:ind/>
              <w:jc w:val="both"/>
              <w:rPr>
                <w:rFonts w:ascii="Verdana" w:hAnsi="Verdana"/>
                <w:sz w:val="20"/>
                <w:szCs w:val="20"/>
                <w:lang w:val="sl-SI"/>
              </w:rPr>
            </w:pPr>
            <w:r>
              <w:rPr>
                <w:rFonts w:ascii="Verdana" w:hAnsi="Verdana"/>
                <w:sz w:val="20"/>
                <w:szCs w:val="20"/>
                <w:lang w:val="sl-SI"/>
              </w:rPr>
            </w:r>
            <w:r>
              <w:rPr>
                <w:rFonts w:ascii="Verdana" w:hAnsi="Verdana"/>
                <w:sz w:val="20"/>
                <w:szCs w:val="20"/>
                <w:lang w:val="sl-SI"/>
              </w:rPr>
            </w:r>
          </w:p>
          <w:p w14:paraId="396D253A" w14:textId="2CC87347">
            <w:pPr>
              <w:widowControl w:val="false"/>
              <w:pBdr/>
              <w:spacing w:after="0" w:line="240" w:lineRule="auto"/>
              <w:ind/>
              <w:jc w:val="both"/>
              <w:rPr>
                <w:rFonts w:ascii="Verdana" w:hAnsi="Verdana"/>
                <w:sz w:val="20"/>
                <w:szCs w:val="20"/>
                <w:lang w:val="sl-SI"/>
              </w:rPr>
            </w:pPr>
            <w:r>
              <w:rPr>
                <w:rFonts w:ascii="Verdana" w:hAnsi="Verdana"/>
                <w:sz w:val="20"/>
                <w:szCs w:val="20"/>
                <w:lang w:val="sl-SI"/>
              </w:rPr>
              <w:t xml:space="preserve">V primeru plačilne zamude naročnika, izvajalcu pripadajo zakonite zamudne obresti.</w:t>
            </w:r>
            <w:r>
              <w:rPr>
                <w:rFonts w:ascii="Verdana" w:hAnsi="Verdana"/>
                <w:sz w:val="20"/>
                <w:szCs w:val="20"/>
                <w:lang w:val="sl-SI"/>
              </w:rPr>
            </w:r>
          </w:p>
        </w:tc>
      </w:tr>
      <w:tr>
        <w:trPr>
          <w:jc w:val="center"/>
          <w:trHeight w:val="20"/>
        </w:trPr>
        <w:tc>
          <w:tcPr>
            <w:shd w:val="clear" w:color="auto" w:fill="fdb940"/>
            <w:tcBorders/>
            <w:tcW w:w="2426" w:type="dxa"/>
            <w:vAlign w:val="center"/>
            <w:textDirection w:val="lrTb"/>
            <w:noWrap w:val="false"/>
          </w:tcPr>
          <w:p w14:paraId="6893818F"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Garancijski rok</w:t>
            </w:r>
            <w:r>
              <w:rPr>
                <w:rFonts w:ascii="Verdana" w:hAnsi="Verdana"/>
                <w:b/>
                <w:sz w:val="20"/>
                <w:szCs w:val="20"/>
                <w:lang w:val="sl-SI"/>
              </w:rPr>
            </w:r>
          </w:p>
        </w:tc>
        <w:tc>
          <w:tcPr>
            <w:gridSpan w:val="2"/>
            <w:shd w:val="clear" w:color="auto" w:fill="fff0d5"/>
            <w:tcBorders/>
            <w:tcW w:w="7278" w:type="dxa"/>
            <w:vAlign w:val="center"/>
            <w:textDirection w:val="lrTb"/>
            <w:noWrap w:val="false"/>
          </w:tcPr>
          <w:p w14:paraId="7DDE369E" w14:textId="4B02F565">
            <w:pPr>
              <w:widowControl w:val="false"/>
              <w:pBdr/>
              <w:spacing w:after="0" w:line="240" w:lineRule="auto"/>
              <w:ind/>
              <w:jc w:val="both"/>
              <w:rPr>
                <w:rFonts w:ascii="Verdana" w:hAnsi="Verdana"/>
                <w:sz w:val="20"/>
                <w:szCs w:val="20"/>
                <w:lang w:val="sl-SI"/>
              </w:rPr>
            </w:pPr>
            <w:r>
              <w:rPr>
                <w:rFonts w:ascii="Verdana" w:hAnsi="Verdana"/>
                <w:sz w:val="20"/>
                <w:szCs w:val="20"/>
                <w:lang w:val="sl-SI"/>
              </w:rPr>
              <w:t xml:space="preserve">Kot je navedeno v dokumentu »Specifikacije«.</w:t>
            </w:r>
            <w:r>
              <w:rPr>
                <w:rFonts w:ascii="Verdana" w:hAnsi="Verdana"/>
                <w:sz w:val="20"/>
                <w:szCs w:val="20"/>
                <w:lang w:val="sl-SI"/>
              </w:rPr>
            </w:r>
          </w:p>
        </w:tc>
      </w:tr>
      <w:tr>
        <w:trPr>
          <w:jc w:val="center"/>
          <w:trHeight w:val="20"/>
        </w:trPr>
        <w:tc>
          <w:tcPr>
            <w:shd w:val="clear" w:color="auto" w:fill="fdb940"/>
            <w:tcBorders/>
            <w:tcW w:w="2426" w:type="dxa"/>
            <w:vAlign w:val="center"/>
            <w:vMerge w:val="restart"/>
            <w:textDirection w:val="lrTb"/>
            <w:noWrap w:val="false"/>
          </w:tcPr>
          <w:p w14:paraId="65E5B314"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Pooblaščeni predstavniki strank za naročanje</w:t>
            </w:r>
            <w:r>
              <w:rPr>
                <w:rFonts w:ascii="Verdana" w:hAnsi="Verdana"/>
                <w:b/>
                <w:sz w:val="20"/>
                <w:szCs w:val="20"/>
                <w:lang w:val="sl-SI"/>
              </w:rPr>
            </w:r>
          </w:p>
        </w:tc>
        <w:tc>
          <w:tcPr>
            <w:shd w:val="clear" w:color="auto" w:fill="fdb940"/>
            <w:tcBorders/>
            <w:tcW w:w="3523" w:type="dxa"/>
            <w:vAlign w:val="center"/>
            <w:textDirection w:val="lrTb"/>
            <w:noWrap w:val="false"/>
          </w:tcPr>
          <w:p w14:paraId="3813FC34" w14:textId="77777777">
            <w:pPr>
              <w:widowControl w:val="false"/>
              <w:pBdr/>
              <w:spacing w:after="0" w:line="240" w:lineRule="auto"/>
              <w:ind/>
              <w:jc w:val="center"/>
              <w:rPr>
                <w:rFonts w:ascii="Verdana" w:hAnsi="Verdana"/>
                <w:b/>
                <w:sz w:val="20"/>
                <w:szCs w:val="20"/>
                <w:lang w:val="sl-SI"/>
              </w:rPr>
            </w:pPr>
            <w:r>
              <w:rPr>
                <w:rFonts w:ascii="Verdana" w:hAnsi="Verdana"/>
                <w:b/>
                <w:sz w:val="20"/>
                <w:szCs w:val="20"/>
                <w:lang w:val="sl-SI"/>
              </w:rPr>
              <w:t xml:space="preserve">Na strani naročnika</w:t>
            </w:r>
            <w:r>
              <w:rPr>
                <w:rFonts w:ascii="Verdana" w:hAnsi="Verdana"/>
                <w:b/>
                <w:sz w:val="20"/>
                <w:szCs w:val="20"/>
                <w:lang w:val="sl-SI"/>
              </w:rPr>
            </w:r>
          </w:p>
        </w:tc>
        <w:tc>
          <w:tcPr>
            <w:shd w:val="clear" w:color="auto" w:fill="fdb940"/>
            <w:tcBorders/>
            <w:tcW w:w="3755" w:type="dxa"/>
            <w:vAlign w:val="center"/>
            <w:textDirection w:val="lrTb"/>
            <w:noWrap w:val="false"/>
          </w:tcPr>
          <w:p w14:paraId="71BF2CFB" w14:textId="77777777">
            <w:pPr>
              <w:widowControl w:val="false"/>
              <w:pBdr/>
              <w:spacing w:after="0" w:line="240" w:lineRule="auto"/>
              <w:ind/>
              <w:jc w:val="center"/>
              <w:rPr>
                <w:rFonts w:ascii="Verdana" w:hAnsi="Verdana"/>
                <w:b/>
                <w:sz w:val="20"/>
                <w:szCs w:val="20"/>
                <w:lang w:val="sl-SI"/>
              </w:rPr>
            </w:pPr>
            <w:r>
              <w:rPr>
                <w:rFonts w:ascii="Verdana" w:hAnsi="Verdana"/>
                <w:b/>
                <w:sz w:val="20"/>
                <w:szCs w:val="20"/>
                <w:lang w:val="sl-SI"/>
              </w:rPr>
              <w:t xml:space="preserve">Na strani izvajalca</w:t>
            </w:r>
            <w:r>
              <w:rPr>
                <w:rFonts w:ascii="Verdana" w:hAnsi="Verdana"/>
                <w:b/>
                <w:sz w:val="20"/>
                <w:szCs w:val="20"/>
                <w:lang w:val="sl-SI"/>
              </w:rPr>
            </w:r>
          </w:p>
        </w:tc>
      </w:tr>
      <w:tr>
        <w:trPr>
          <w:jc w:val="center"/>
          <w:trHeight w:val="20"/>
        </w:trPr>
        <w:tc>
          <w:tcPr>
            <w:shd w:val="clear" w:color="auto" w:fill="faaa5a"/>
            <w:tcBorders/>
            <w:tcW w:w="2426" w:type="dxa"/>
            <w:vAlign w:val="center"/>
            <w:vMerge w:val="continue"/>
            <w:textDirection w:val="lrTb"/>
            <w:noWrap w:val="false"/>
          </w:tcPr>
          <w:p w14:paraId="44B0302A"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r>
            <w:r>
              <w:rPr>
                <w:rFonts w:ascii="Verdana" w:hAnsi="Verdana"/>
                <w:b/>
                <w:sz w:val="20"/>
                <w:szCs w:val="20"/>
                <w:lang w:val="sl-SI"/>
              </w:rPr>
            </w:r>
          </w:p>
        </w:tc>
        <w:tc>
          <w:tcPr>
            <w:shd w:val="clear" w:color="auto" w:fill="fff0d5"/>
            <w:tcBorders>
              <w:bottom w:val="single" w:color="auto" w:sz="4" w:space="0"/>
            </w:tcBorders>
            <w:tcW w:w="3523" w:type="dxa"/>
            <w:vAlign w:val="center"/>
            <w:textDirection w:val="lrTb"/>
            <w:noWrap w:val="false"/>
          </w:tcPr>
          <w:p w14:paraId="36349D1D" w14:textId="77777777">
            <w:pPr>
              <w:widowControl w:val="false"/>
              <w:pBdr/>
              <w:spacing w:after="0" w:line="240" w:lineRule="auto"/>
              <w:ind/>
              <w:rPr>
                <w:rFonts w:ascii="Verdana" w:hAnsi="Verdana"/>
                <w:sz w:val="20"/>
                <w:szCs w:val="20"/>
                <w:lang w:val="sl-SI"/>
              </w:rPr>
            </w:pPr>
            <w:r>
              <w:rPr>
                <w:rFonts w:ascii="Verdana" w:hAnsi="Verdana"/>
                <w:sz w:val="20"/>
                <w:szCs w:val="20"/>
                <w:lang w:val="sl-SI"/>
              </w:rPr>
              <w:t xml:space="preserve">Ime in priimek:</w:t>
            </w:r>
            <w:r>
              <w:rPr>
                <w:rFonts w:ascii="Verdana" w:hAnsi="Verdana"/>
                <w:sz w:val="20"/>
                <w:szCs w:val="20"/>
                <w:lang w:val="sl-SI"/>
              </w:rPr>
            </w:r>
          </w:p>
          <w:p w14:paraId="1B7C43EB" w14:textId="77777777">
            <w:pPr>
              <w:widowControl w:val="false"/>
              <w:pBdr/>
              <w:spacing w:after="0" w:line="240" w:lineRule="auto"/>
              <w:ind/>
              <w:rPr>
                <w:rFonts w:ascii="Verdana" w:hAnsi="Verdana"/>
                <w:sz w:val="20"/>
                <w:szCs w:val="20"/>
                <w:lang w:val="sl-SI"/>
              </w:rPr>
            </w:pPr>
            <w:r>
              <w:rPr>
                <w:rFonts w:ascii="Verdana" w:hAnsi="Verdana"/>
                <w:sz w:val="20"/>
                <w:szCs w:val="20"/>
                <w:lang w:val="sl-SI"/>
              </w:rPr>
              <w:t xml:space="preserve">Tel. št.:</w:t>
            </w:r>
            <w:r>
              <w:rPr>
                <w:rFonts w:ascii="Verdana" w:hAnsi="Verdana"/>
                <w:sz w:val="20"/>
                <w:szCs w:val="20"/>
                <w:lang w:val="sl-SI"/>
              </w:rPr>
            </w:r>
          </w:p>
          <w:p w14:paraId="094654CF" w14:textId="77777777">
            <w:pPr>
              <w:widowControl w:val="false"/>
              <w:pBdr/>
              <w:spacing w:after="0" w:line="240" w:lineRule="auto"/>
              <w:ind/>
              <w:rPr>
                <w:rFonts w:ascii="Verdana" w:hAnsi="Verdana"/>
                <w:sz w:val="20"/>
                <w:szCs w:val="20"/>
                <w:lang w:val="sl-SI"/>
              </w:rPr>
            </w:pPr>
            <w:r>
              <w:rPr>
                <w:rFonts w:ascii="Verdana" w:hAnsi="Verdana"/>
                <w:sz w:val="20"/>
                <w:szCs w:val="20"/>
                <w:lang w:val="sl-SI"/>
              </w:rPr>
              <w:t xml:space="preserve">E-pošta:</w:t>
            </w:r>
            <w:r>
              <w:rPr>
                <w:rFonts w:ascii="Verdana" w:hAnsi="Verdana"/>
                <w:sz w:val="20"/>
                <w:szCs w:val="20"/>
                <w:lang w:val="sl-SI"/>
              </w:rPr>
            </w:r>
          </w:p>
        </w:tc>
        <w:tc>
          <w:tcPr>
            <w:tcBorders>
              <w:bottom w:val="single" w:color="auto" w:sz="4" w:space="0"/>
            </w:tcBorders>
            <w:tcW w:w="3755" w:type="dxa"/>
            <w:vAlign w:val="center"/>
            <w:textDirection w:val="lrTb"/>
            <w:noWrap w:val="false"/>
          </w:tcPr>
          <w:p w14:paraId="6A3032C8" w14:textId="77777777">
            <w:pPr>
              <w:widowControl w:val="false"/>
              <w:pBdr/>
              <w:spacing w:after="0" w:line="240" w:lineRule="auto"/>
              <w:ind/>
              <w:rPr>
                <w:rFonts w:ascii="Verdana" w:hAnsi="Verdana"/>
                <w:sz w:val="20"/>
                <w:szCs w:val="20"/>
                <w:lang w:val="sl-SI"/>
              </w:rPr>
            </w:pPr>
            <w:r>
              <w:rPr>
                <w:rFonts w:ascii="Verdana" w:hAnsi="Verdana"/>
                <w:sz w:val="20"/>
                <w:szCs w:val="20"/>
                <w:lang w:val="sl-SI"/>
              </w:rPr>
              <w:t xml:space="preserve">Ime in priimek:</w:t>
            </w:r>
            <w:r>
              <w:rPr>
                <w:rFonts w:ascii="Verdana" w:hAnsi="Verdana"/>
                <w:sz w:val="20"/>
                <w:szCs w:val="20"/>
                <w:lang w:val="sl-SI"/>
              </w:rPr>
            </w:r>
          </w:p>
          <w:p w14:paraId="56191B97" w14:textId="77777777">
            <w:pPr>
              <w:widowControl w:val="false"/>
              <w:pBdr/>
              <w:spacing w:after="0" w:line="240" w:lineRule="auto"/>
              <w:ind/>
              <w:rPr>
                <w:rFonts w:ascii="Verdana" w:hAnsi="Verdana"/>
                <w:sz w:val="20"/>
                <w:szCs w:val="20"/>
                <w:lang w:val="sl-SI"/>
              </w:rPr>
            </w:pPr>
            <w:r>
              <w:rPr>
                <w:rFonts w:ascii="Verdana" w:hAnsi="Verdana"/>
                <w:sz w:val="20"/>
                <w:szCs w:val="20"/>
                <w:lang w:val="sl-SI"/>
              </w:rPr>
              <w:t xml:space="preserve">Tel. št.:</w:t>
            </w:r>
            <w:r>
              <w:rPr>
                <w:rFonts w:ascii="Verdana" w:hAnsi="Verdana"/>
                <w:sz w:val="20"/>
                <w:szCs w:val="20"/>
                <w:lang w:val="sl-SI"/>
              </w:rPr>
            </w:r>
          </w:p>
          <w:p w14:paraId="1C445024" w14:textId="77777777">
            <w:pPr>
              <w:widowControl w:val="false"/>
              <w:pBdr/>
              <w:spacing w:after="0" w:line="240" w:lineRule="auto"/>
              <w:ind/>
              <w:rPr>
                <w:rFonts w:ascii="Verdana" w:hAnsi="Verdana"/>
                <w:sz w:val="20"/>
                <w:szCs w:val="20"/>
                <w:lang w:val="sl-SI"/>
              </w:rPr>
            </w:pPr>
            <w:r>
              <w:rPr>
                <w:rFonts w:ascii="Verdana" w:hAnsi="Verdana"/>
                <w:sz w:val="20"/>
                <w:szCs w:val="20"/>
                <w:lang w:val="sl-SI"/>
              </w:rPr>
              <w:t xml:space="preserve">E-pošta:</w:t>
            </w:r>
            <w:r>
              <w:rPr>
                <w:rFonts w:ascii="Verdana" w:hAnsi="Verdana"/>
                <w:sz w:val="20"/>
                <w:szCs w:val="20"/>
                <w:lang w:val="sl-SI"/>
              </w:rPr>
            </w:r>
          </w:p>
        </w:tc>
      </w:tr>
    </w:tbl>
    <w:p w14:paraId="3CE2A986" w14:textId="77777777">
      <w:pPr>
        <w:widowControl w:val="false"/>
        <w:pBdr/>
        <w:spacing w:after="0" w:line="240" w:lineRule="auto"/>
        <w:ind/>
        <w:jc w:val="both"/>
        <w:rPr>
          <w:rFonts w:ascii="Verdana" w:hAnsi="Verdana"/>
          <w:b/>
          <w:sz w:val="20"/>
          <w:szCs w:val="28"/>
          <w:highlight w:val="lightGray"/>
          <w:lang w:val="sl-SI"/>
        </w:rPr>
      </w:pPr>
      <w:r>
        <w:rPr>
          <w:rFonts w:ascii="Verdana" w:hAnsi="Verdana"/>
          <w:b/>
          <w:sz w:val="20"/>
          <w:szCs w:val="28"/>
          <w:highlight w:val="lightGray"/>
          <w:lang w:val="sl-SI"/>
        </w:rPr>
      </w:r>
      <w:r>
        <w:rPr>
          <w:rFonts w:ascii="Verdana" w:hAnsi="Verdana"/>
          <w:b/>
          <w:sz w:val="20"/>
          <w:szCs w:val="28"/>
          <w:highlight w:val="lightGray"/>
          <w:lang w:val="sl-SI"/>
        </w:rPr>
      </w:r>
    </w:p>
    <w:p w14:paraId="45AFAA1E" w14:textId="06BDA160">
      <w:pPr>
        <w:pStyle w:val="1084"/>
        <w:widowControl w:val="false"/>
        <w:numPr>
          <w:ilvl w:val="0"/>
          <w:numId w:val="19"/>
        </w:numPr>
        <w:pBdr/>
        <w:spacing w:after="120" w:line="240" w:lineRule="auto"/>
        <w:ind/>
        <w:jc w:val="center"/>
        <w:rPr>
          <w:rFonts w:ascii="Verdana" w:hAnsi="Verdana"/>
          <w:sz w:val="20"/>
          <w:szCs w:val="20"/>
          <w:lang w:val="sl-SI"/>
        </w:rPr>
      </w:pPr>
      <w:r>
        <w:rPr>
          <w:rFonts w:ascii="Verdana" w:hAnsi="Verdana"/>
          <w:sz w:val="20"/>
          <w:szCs w:val="20"/>
          <w:lang w:val="sl-SI"/>
        </w:rPr>
        <w:t xml:space="preserve">člen</w:t>
      </w:r>
      <w:r>
        <w:rPr>
          <w:rFonts w:ascii="Verdana" w:hAnsi="Verdana"/>
          <w:sz w:val="20"/>
          <w:szCs w:val="20"/>
          <w:lang w:val="sl-SI"/>
        </w:rPr>
      </w:r>
    </w:p>
    <w:p w14:paraId="016883E8" w14:textId="77777777">
      <w:pPr>
        <w:widowControl w:val="false"/>
        <w:pBdr/>
        <w:spacing w:after="120" w:before="120" w:line="240" w:lineRule="auto"/>
        <w:ind w:firstLine="357"/>
        <w:jc w:val="center"/>
        <w:rPr>
          <w:rFonts w:ascii="Verdana" w:hAnsi="Verdana"/>
          <w:sz w:val="20"/>
          <w:szCs w:val="20"/>
          <w:lang w:val="sl-SI"/>
        </w:rPr>
      </w:pPr>
      <w:r>
        <w:rPr>
          <w:rFonts w:ascii="Verdana" w:hAnsi="Verdana"/>
          <w:sz w:val="20"/>
          <w:szCs w:val="20"/>
          <w:lang w:val="sl-SI"/>
        </w:rPr>
        <w:t xml:space="preserve">DOBAVA IN OBVEZNOSTI POGODBENIH STRANK</w:t>
      </w:r>
      <w:r>
        <w:rPr>
          <w:rFonts w:ascii="Verdana" w:hAnsi="Verdana"/>
          <w:sz w:val="20"/>
          <w:szCs w:val="20"/>
          <w:lang w:val="sl-SI"/>
        </w:rPr>
      </w:r>
    </w:p>
    <w:p w14:paraId="21991E7E" w14:textId="77777777">
      <w:pPr>
        <w:widowControl w:val="false"/>
        <w:numPr>
          <w:ilvl w:val="2"/>
          <w:numId w:val="1"/>
        </w:numPr>
        <w:pBdr/>
        <w:spacing w:after="120" w:before="120" w:line="240" w:lineRule="auto"/>
        <w:ind/>
        <w:jc w:val="both"/>
        <w:rPr>
          <w:rFonts w:ascii="Verdana" w:hAnsi="Verdana"/>
          <w:i/>
          <w:sz w:val="20"/>
          <w:szCs w:val="20"/>
          <w:lang w:val="sl-SI"/>
        </w:rPr>
      </w:pPr>
      <w:r>
        <w:rPr>
          <w:rFonts w:ascii="Verdana" w:hAnsi="Verdana"/>
          <w:sz w:val="20"/>
          <w:szCs w:val="20"/>
          <w:lang w:val="sl-SI"/>
        </w:rPr>
        <w:t xml:space="preserve">S to pogodbo se izvajalec zaveže, da bo naročniku dobavil ter izročil v last in posest blago, naročnik pa mu bo za to plačal pogodbeno ceno navedeno v tej pogodbi.</w:t>
      </w:r>
      <w:r>
        <w:rPr>
          <w:rFonts w:ascii="Verdana" w:hAnsi="Verdana"/>
          <w:i/>
          <w:sz w:val="20"/>
          <w:szCs w:val="20"/>
          <w:lang w:val="sl-SI"/>
        </w:rPr>
        <w:t xml:space="preserve"> </w:t>
      </w:r>
      <w:r>
        <w:rPr>
          <w:rFonts w:ascii="Verdana" w:hAnsi="Verdana"/>
          <w:i/>
          <w:sz w:val="20"/>
          <w:szCs w:val="20"/>
          <w:lang w:val="sl-SI"/>
        </w:rPr>
      </w:r>
    </w:p>
    <w:p w14:paraId="0A339EFF" w14:textId="77777777">
      <w:pPr>
        <w:widowControl w:val="false"/>
        <w:numPr>
          <w:ilvl w:val="2"/>
          <w:numId w:val="1"/>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Dobavo, ki je predmet pogodbe, opravi izvajalec v skladu z navodili naročnika in s specifikacijami, ki so priloga pogodbe.</w:t>
      </w:r>
      <w:r>
        <w:rPr>
          <w:rFonts w:ascii="Verdana" w:hAnsi="Verdana"/>
          <w:sz w:val="20"/>
          <w:szCs w:val="20"/>
          <w:lang w:val="sl-SI"/>
        </w:rPr>
      </w:r>
    </w:p>
    <w:p w14:paraId="796745BB" w14:textId="77777777">
      <w:pPr>
        <w:widowControl w:val="false"/>
        <w:numPr>
          <w:ilvl w:val="2"/>
          <w:numId w:val="1"/>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Izvajalec mora naročnika, o nameravani dobavi preko elektronske pošte ali pisno obvestiti vsaj dva delovna dneva pred dobavo. V obvestilu mora navesti uro možnega zač</w:t>
      </w:r>
      <w:r>
        <w:rPr>
          <w:rFonts w:ascii="Verdana" w:hAnsi="Verdana"/>
          <w:sz w:val="20"/>
          <w:szCs w:val="20"/>
          <w:lang w:val="sl-SI"/>
        </w:rPr>
        <w:t xml:space="preserve">etka dobave, način dobave in količino blaga. Naročnik mora prevzem potrditi najkasneje v enem delovnem dnevu po prejemu obvestila. Naročnik blaga, ki ni bilo tako najavljeno ali katerega dobava poteka v nasprotju z dogovorjenim načinom, ni dolžan sprejeti.</w:t>
      </w:r>
      <w:r>
        <w:rPr>
          <w:rFonts w:ascii="Verdana" w:hAnsi="Verdana"/>
          <w:sz w:val="20"/>
          <w:szCs w:val="20"/>
          <w:lang w:val="sl-SI"/>
        </w:rPr>
      </w:r>
    </w:p>
    <w:p w14:paraId="09EB1C1F" w14:textId="77777777">
      <w:pPr>
        <w:widowControl w:val="false"/>
        <w:numPr>
          <w:ilvl w:val="2"/>
          <w:numId w:val="1"/>
        </w:numPr>
        <w:pBdr/>
        <w:spacing w:after="120" w:before="120" w:line="240" w:lineRule="auto"/>
        <w:ind/>
        <w:jc w:val="both"/>
        <w:rPr>
          <w:rFonts w:ascii="Verdana" w:hAnsi="Verdana"/>
          <w:sz w:val="20"/>
          <w:szCs w:val="20"/>
          <w:u w:val="single"/>
          <w:lang w:val="sl-SI"/>
        </w:rPr>
      </w:pPr>
      <w:r>
        <w:rPr>
          <w:rFonts w:ascii="Verdana" w:hAnsi="Verdana"/>
          <w:sz w:val="20"/>
          <w:szCs w:val="20"/>
          <w:u w:val="single"/>
          <w:lang w:val="sl-SI"/>
        </w:rPr>
        <w:t xml:space="preserve">Naročnik se obvezuje, da bo:</w:t>
      </w:r>
      <w:r>
        <w:rPr>
          <w:rFonts w:ascii="Verdana" w:hAnsi="Verdana"/>
          <w:sz w:val="20"/>
          <w:szCs w:val="20"/>
          <w:u w:val="single"/>
          <w:lang w:val="sl-SI"/>
        </w:rPr>
      </w:r>
    </w:p>
    <w:p w14:paraId="1BA292D4" w14:textId="77777777">
      <w:pPr>
        <w:widowControl w:val="false"/>
        <w:numPr>
          <w:ilvl w:val="3"/>
          <w:numId w:val="1"/>
        </w:numPr>
        <w:pBdr/>
        <w:spacing w:after="120" w:before="120" w:line="240" w:lineRule="auto"/>
        <w:ind/>
        <w:jc w:val="both"/>
        <w:rPr>
          <w:rFonts w:ascii="Verdana" w:hAnsi="Verdana"/>
          <w:sz w:val="20"/>
          <w:szCs w:val="20"/>
          <w:u w:val="single"/>
          <w:lang w:val="sl-SI"/>
        </w:rPr>
      </w:pPr>
      <w:r>
        <w:rPr>
          <w:rFonts w:ascii="Verdana" w:hAnsi="Verdana"/>
          <w:sz w:val="20"/>
          <w:szCs w:val="20"/>
          <w:lang w:val="sl-SI"/>
        </w:rPr>
        <w:t xml:space="preserve">izpolnil vse predvidene obveznosti v roku in na predviden način;</w:t>
      </w:r>
      <w:r>
        <w:rPr>
          <w:rFonts w:ascii="Verdana" w:hAnsi="Verdana"/>
          <w:sz w:val="20"/>
          <w:szCs w:val="20"/>
          <w:u w:val="single"/>
          <w:lang w:val="sl-SI"/>
        </w:rPr>
      </w:r>
    </w:p>
    <w:p w14:paraId="46E78005" w14:textId="77777777">
      <w:pPr>
        <w:widowControl w:val="false"/>
        <w:numPr>
          <w:ilvl w:val="3"/>
          <w:numId w:val="1"/>
        </w:numPr>
        <w:pBdr/>
        <w:spacing w:after="120" w:before="120" w:line="240" w:lineRule="auto"/>
        <w:ind/>
        <w:jc w:val="both"/>
        <w:rPr>
          <w:rFonts w:ascii="Verdana" w:hAnsi="Verdana"/>
          <w:sz w:val="20"/>
          <w:szCs w:val="20"/>
          <w:u w:val="single"/>
          <w:lang w:val="sl-SI"/>
        </w:rPr>
      </w:pPr>
      <w:r>
        <w:rPr>
          <w:rFonts w:ascii="Verdana" w:hAnsi="Verdana"/>
          <w:sz w:val="20"/>
          <w:szCs w:val="20"/>
          <w:lang w:val="sl-SI"/>
        </w:rPr>
        <w:t xml:space="preserve">zagotovil razpoložljivost potrebnih človeških, informacijskih in finančnih virov;</w:t>
      </w:r>
      <w:r>
        <w:rPr>
          <w:rFonts w:ascii="Verdana" w:hAnsi="Verdana"/>
          <w:sz w:val="20"/>
          <w:szCs w:val="20"/>
          <w:u w:val="single"/>
          <w:lang w:val="sl-SI"/>
        </w:rPr>
      </w:r>
    </w:p>
    <w:p w14:paraId="3A2711B7" w14:textId="77777777">
      <w:pPr>
        <w:widowControl w:val="false"/>
        <w:numPr>
          <w:ilvl w:val="3"/>
          <w:numId w:val="1"/>
        </w:numPr>
        <w:pBdr/>
        <w:spacing w:after="120" w:before="120" w:line="240" w:lineRule="auto"/>
        <w:ind/>
        <w:jc w:val="both"/>
        <w:rPr>
          <w:rFonts w:ascii="Verdana" w:hAnsi="Verdana"/>
          <w:sz w:val="20"/>
          <w:szCs w:val="20"/>
          <w:u w:val="single"/>
          <w:lang w:val="sl-SI"/>
        </w:rPr>
      </w:pPr>
      <w:r>
        <w:rPr>
          <w:rFonts w:ascii="Verdana" w:hAnsi="Verdana"/>
          <w:sz w:val="20"/>
          <w:szCs w:val="20"/>
          <w:lang w:val="sl-SI"/>
        </w:rPr>
        <w:t xml:space="preserve">plačal naročeno in dobavljeno blago v dogovorjenem roku.</w:t>
      </w:r>
      <w:r>
        <w:rPr>
          <w:rFonts w:ascii="Verdana" w:hAnsi="Verdana"/>
          <w:sz w:val="20"/>
          <w:szCs w:val="20"/>
          <w:u w:val="single"/>
          <w:lang w:val="sl-SI"/>
        </w:rPr>
      </w:r>
    </w:p>
    <w:p w14:paraId="07DF616A" w14:textId="77777777">
      <w:pPr>
        <w:widowControl w:val="false"/>
        <w:numPr>
          <w:ilvl w:val="2"/>
          <w:numId w:val="1"/>
        </w:numPr>
        <w:pBdr/>
        <w:spacing w:after="120" w:before="120" w:line="240" w:lineRule="auto"/>
        <w:ind/>
        <w:jc w:val="both"/>
        <w:rPr>
          <w:rFonts w:ascii="Verdana" w:hAnsi="Verdana"/>
          <w:sz w:val="20"/>
          <w:szCs w:val="20"/>
          <w:u w:val="single"/>
          <w:lang w:val="sl-SI"/>
        </w:rPr>
      </w:pPr>
      <w:r>
        <w:rPr>
          <w:rFonts w:ascii="Verdana" w:hAnsi="Verdana"/>
          <w:sz w:val="20"/>
          <w:szCs w:val="20"/>
          <w:u w:val="single"/>
          <w:lang w:val="sl-SI"/>
        </w:rPr>
        <w:t xml:space="preserve">Izvajalec se obvezuje, da bo:</w:t>
      </w:r>
      <w:r>
        <w:rPr>
          <w:rFonts w:ascii="Verdana" w:hAnsi="Verdana"/>
          <w:sz w:val="20"/>
          <w:szCs w:val="20"/>
          <w:u w:val="single"/>
          <w:lang w:val="sl-SI"/>
        </w:rPr>
      </w:r>
    </w:p>
    <w:p w14:paraId="1FA8E15F" w14:textId="77777777">
      <w:pPr>
        <w:widowControl w:val="false"/>
        <w:numPr>
          <w:ilvl w:val="3"/>
          <w:numId w:val="1"/>
        </w:numPr>
        <w:pBdr/>
        <w:spacing w:after="120" w:before="120" w:line="240" w:lineRule="auto"/>
        <w:ind/>
        <w:jc w:val="both"/>
        <w:rPr>
          <w:rFonts w:ascii="Verdana" w:hAnsi="Verdana"/>
          <w:sz w:val="20"/>
          <w:szCs w:val="20"/>
          <w:u w:val="single"/>
          <w:lang w:val="sl-SI"/>
        </w:rPr>
      </w:pPr>
      <w:r>
        <w:rPr>
          <w:rFonts w:ascii="Verdana" w:hAnsi="Verdana"/>
          <w:sz w:val="20"/>
          <w:szCs w:val="20"/>
          <w:lang w:val="sl-SI"/>
        </w:rPr>
        <w:t xml:space="preserve">svoje naloge opravil strokovno in s skrbnostjo dobrega strokovnjaka;</w:t>
      </w:r>
      <w:r>
        <w:rPr>
          <w:rFonts w:ascii="Verdana" w:hAnsi="Verdana"/>
          <w:sz w:val="20"/>
          <w:szCs w:val="20"/>
          <w:u w:val="single"/>
          <w:lang w:val="sl-SI"/>
        </w:rPr>
      </w:r>
    </w:p>
    <w:p w14:paraId="2CDAC664" w14:textId="77777777">
      <w:pPr>
        <w:widowControl w:val="false"/>
        <w:numPr>
          <w:ilvl w:val="3"/>
          <w:numId w:val="1"/>
        </w:numPr>
        <w:pBdr/>
        <w:spacing w:after="120" w:before="120" w:line="240" w:lineRule="auto"/>
        <w:ind/>
        <w:jc w:val="both"/>
        <w:rPr>
          <w:rFonts w:ascii="Verdana" w:hAnsi="Verdana"/>
          <w:sz w:val="20"/>
          <w:szCs w:val="20"/>
          <w:u w:val="single"/>
          <w:lang w:val="sl-SI"/>
        </w:rPr>
      </w:pPr>
      <w:r>
        <w:rPr>
          <w:rFonts w:ascii="Verdana" w:hAnsi="Verdana"/>
          <w:sz w:val="20"/>
          <w:szCs w:val="20"/>
          <w:lang w:val="sl-SI"/>
        </w:rPr>
        <w:t xml:space="preserve">izvedel svoje pogodbene obveznosti v dogovorjenem roku;</w:t>
      </w:r>
      <w:r>
        <w:rPr>
          <w:rFonts w:ascii="Verdana" w:hAnsi="Verdana"/>
          <w:sz w:val="20"/>
          <w:szCs w:val="20"/>
          <w:u w:val="single"/>
          <w:lang w:val="sl-SI"/>
        </w:rPr>
      </w:r>
    </w:p>
    <w:p w14:paraId="5FF9ABBD" w14:textId="77777777">
      <w:pPr>
        <w:widowControl w:val="false"/>
        <w:numPr>
          <w:ilvl w:val="3"/>
          <w:numId w:val="1"/>
        </w:numPr>
        <w:pBdr/>
        <w:spacing w:after="120" w:before="120" w:line="240" w:lineRule="auto"/>
        <w:ind/>
        <w:jc w:val="both"/>
        <w:rPr>
          <w:rFonts w:ascii="Verdana" w:hAnsi="Verdana"/>
          <w:sz w:val="20"/>
          <w:szCs w:val="20"/>
          <w:u w:val="single"/>
          <w:lang w:val="sl-SI"/>
        </w:rPr>
      </w:pPr>
      <w:r>
        <w:rPr>
          <w:rFonts w:ascii="Verdana" w:hAnsi="Verdana"/>
          <w:sz w:val="20"/>
          <w:szCs w:val="20"/>
          <w:lang w:val="sl-SI"/>
        </w:rPr>
        <w:t xml:space="preserve">takoj pisno opozoril naročnika na okoliščine, ki bi lahko otežile ali onemogočile kvalitetno in pravilno dobavo;</w:t>
      </w:r>
      <w:r>
        <w:rPr>
          <w:rFonts w:ascii="Verdana" w:hAnsi="Verdana"/>
          <w:sz w:val="20"/>
          <w:szCs w:val="20"/>
          <w:u w:val="single"/>
          <w:lang w:val="sl-SI"/>
        </w:rPr>
      </w:r>
    </w:p>
    <w:p w14:paraId="083E6175" w14:textId="77777777">
      <w:pPr>
        <w:widowControl w:val="false"/>
        <w:numPr>
          <w:ilvl w:val="3"/>
          <w:numId w:val="1"/>
        </w:numPr>
        <w:pBdr/>
        <w:spacing w:after="120" w:before="120" w:line="240" w:lineRule="auto"/>
        <w:ind/>
        <w:jc w:val="both"/>
        <w:rPr>
          <w:rFonts w:ascii="Verdana" w:hAnsi="Verdana"/>
          <w:sz w:val="20"/>
          <w:szCs w:val="20"/>
          <w:u w:val="single"/>
          <w:lang w:val="sl-SI"/>
        </w:rPr>
      </w:pPr>
      <w:r>
        <w:rPr>
          <w:rFonts w:ascii="Verdana" w:hAnsi="Verdana"/>
          <w:sz w:val="20"/>
          <w:szCs w:val="20"/>
          <w:lang w:val="sl-SI"/>
        </w:rPr>
        <w:t xml:space="preserve">na zahtevo naročnika predložil dokazila o kakovosti blaga oziroma skladnosti z dokumentacijo v zvezi z oddajo javnega naročila;</w:t>
      </w:r>
      <w:r>
        <w:rPr>
          <w:rFonts w:ascii="Verdana" w:hAnsi="Verdana"/>
          <w:sz w:val="20"/>
          <w:szCs w:val="20"/>
          <w:u w:val="single"/>
          <w:lang w:val="sl-SI"/>
        </w:rPr>
      </w:r>
    </w:p>
    <w:p w14:paraId="5C2D7947" w14:textId="77777777">
      <w:pPr>
        <w:widowControl w:val="false"/>
        <w:numPr>
          <w:ilvl w:val="3"/>
          <w:numId w:val="1"/>
        </w:numPr>
        <w:pBdr/>
        <w:spacing w:after="120" w:before="120" w:line="240" w:lineRule="auto"/>
        <w:ind/>
        <w:jc w:val="both"/>
        <w:rPr>
          <w:rFonts w:ascii="Verdana" w:hAnsi="Verdana"/>
          <w:sz w:val="20"/>
          <w:szCs w:val="20"/>
          <w:u w:val="single"/>
          <w:lang w:val="sl-SI"/>
        </w:rPr>
      </w:pPr>
      <w:r>
        <w:rPr>
          <w:rFonts w:ascii="Verdana" w:hAnsi="Verdana"/>
          <w:sz w:val="20"/>
          <w:szCs w:val="20"/>
          <w:lang w:val="sl-SI"/>
        </w:rPr>
        <w:t xml:space="preserve">omogočal ustrezen nadzor naročniku.</w:t>
      </w:r>
      <w:r>
        <w:rPr>
          <w:rFonts w:ascii="Verdana" w:hAnsi="Verdana"/>
          <w:sz w:val="20"/>
          <w:szCs w:val="20"/>
          <w:u w:val="single"/>
          <w:lang w:val="sl-SI"/>
        </w:rPr>
      </w:r>
    </w:p>
    <w:p w14:paraId="57928656" w14:textId="77777777">
      <w:pPr>
        <w:widowControl w:val="false"/>
        <w:numPr>
          <w:ilvl w:val="2"/>
          <w:numId w:val="1"/>
        </w:numPr>
        <w:pBdr/>
        <w:spacing w:after="120" w:before="120" w:line="240" w:lineRule="auto"/>
        <w:ind/>
        <w:jc w:val="both"/>
        <w:rPr>
          <w:rFonts w:ascii="Verdana" w:hAnsi="Verdana"/>
          <w:sz w:val="20"/>
          <w:szCs w:val="20"/>
          <w:u w:val="single"/>
          <w:lang w:val="sl-SI"/>
        </w:rPr>
      </w:pPr>
      <w:r>
        <w:rPr>
          <w:rFonts w:ascii="Verdana" w:hAnsi="Verdana"/>
          <w:sz w:val="20"/>
          <w:szCs w:val="20"/>
          <w:lang w:val="sl-SI"/>
        </w:rPr>
        <w:t xml:space="preserve">Neutemeljena zavrnitev naročila ali odstopanje od naročenega načina dobave pomeni </w:t>
      </w:r>
      <w:r>
        <w:rPr>
          <w:rFonts w:ascii="Verdana" w:hAnsi="Verdana"/>
          <w:sz w:val="20"/>
          <w:szCs w:val="20"/>
          <w:lang w:val="sl-SI"/>
        </w:rPr>
        <w:t xml:space="preserve">kršitev pogodbene obveznosti, zaradi katere lahko naročnik izvede kritni kup, razdre pogodbo, uveljavi finančno zavarovanja za dobro izvedbo pogodbenih obveznosti, v primeru škode pa tudi zahteva odškodnino.</w:t>
      </w:r>
      <w:r>
        <w:rPr>
          <w:rFonts w:ascii="Verdana" w:hAnsi="Verdana"/>
          <w:sz w:val="20"/>
          <w:szCs w:val="20"/>
          <w:u w:val="single"/>
          <w:lang w:val="sl-SI"/>
        </w:rPr>
      </w:r>
    </w:p>
    <w:p w14:paraId="2B388083" w14:textId="77777777">
      <w:pPr>
        <w:widowControl w:val="false"/>
        <w:numPr>
          <w:ilvl w:val="2"/>
          <w:numId w:val="1"/>
        </w:numPr>
        <w:pBdr/>
        <w:spacing w:after="120" w:before="120" w:line="240" w:lineRule="auto"/>
        <w:ind/>
        <w:jc w:val="both"/>
        <w:rPr>
          <w:rFonts w:ascii="Verdana" w:hAnsi="Verdana"/>
          <w:sz w:val="20"/>
          <w:szCs w:val="20"/>
          <w:u w:val="single"/>
          <w:lang w:val="sl-SI"/>
        </w:rPr>
      </w:pPr>
      <w:r>
        <w:rPr>
          <w:rFonts w:ascii="Verdana" w:hAnsi="Verdana"/>
          <w:sz w:val="20"/>
          <w:szCs w:val="20"/>
          <w:lang w:val="sl-SI"/>
        </w:rPr>
        <w:t xml:space="preserve">Za potrebe izva</w:t>
      </w:r>
      <w:r>
        <w:rPr>
          <w:rFonts w:ascii="Verdana" w:hAnsi="Verdana"/>
          <w:sz w:val="20"/>
          <w:szCs w:val="20"/>
          <w:lang w:val="sl-SI"/>
        </w:rPr>
        <w:t xml:space="preserve">janje te pogodbe pogodbeni stranki uporabljata elektronsko komunikacijo (v pogodbi navedeno e-pošto) in sta dolžni obe zagotoviti, da bodisi nasprotna stranka, bodisi nasprotni informacijski sistem potrdi vsak prejem tako dogovorjene poslovne komunikacije.</w:t>
      </w:r>
      <w:r>
        <w:rPr>
          <w:rFonts w:ascii="Verdana" w:hAnsi="Verdana"/>
          <w:sz w:val="20"/>
          <w:szCs w:val="20"/>
          <w:u w:val="single"/>
          <w:lang w:val="sl-SI"/>
        </w:rPr>
      </w:r>
    </w:p>
    <w:p w14:paraId="31A6F151" w14:textId="77777777">
      <w:pPr>
        <w:pStyle w:val="1084"/>
        <w:widowControl w:val="false"/>
        <w:numPr>
          <w:ilvl w:val="0"/>
          <w:numId w:val="19"/>
        </w:numPr>
        <w:pBdr/>
        <w:spacing w:after="120" w:line="240" w:lineRule="auto"/>
        <w:ind/>
        <w:jc w:val="center"/>
        <w:rPr>
          <w:rFonts w:ascii="Verdana" w:hAnsi="Verdana"/>
          <w:sz w:val="20"/>
          <w:szCs w:val="20"/>
          <w:lang w:val="sl-SI"/>
        </w:rPr>
      </w:pPr>
      <w:r>
        <w:rPr>
          <w:rFonts w:ascii="Verdana" w:hAnsi="Verdana"/>
          <w:sz w:val="20"/>
          <w:szCs w:val="20"/>
          <w:lang w:val="sl-SI"/>
        </w:rPr>
        <w:t xml:space="preserve">člen</w:t>
      </w:r>
      <w:r>
        <w:rPr>
          <w:rFonts w:ascii="Verdana" w:hAnsi="Verdana"/>
          <w:sz w:val="20"/>
          <w:szCs w:val="20"/>
          <w:lang w:val="sl-SI"/>
        </w:rPr>
      </w:r>
    </w:p>
    <w:p w14:paraId="6C846E17" w14:textId="74C48686">
      <w:pPr>
        <w:widowControl w:val="false"/>
        <w:pBdr/>
        <w:spacing w:after="120" w:before="120" w:line="240" w:lineRule="auto"/>
        <w:ind w:firstLine="357"/>
        <w:jc w:val="center"/>
        <w:rPr>
          <w:rFonts w:ascii="Verdana" w:hAnsi="Verdana"/>
          <w:sz w:val="20"/>
          <w:szCs w:val="20"/>
          <w:lang w:val="sl-SI"/>
        </w:rPr>
      </w:pPr>
      <w:r>
        <w:rPr>
          <w:rFonts w:ascii="Verdana" w:hAnsi="Verdana"/>
          <w:sz w:val="20"/>
          <w:szCs w:val="20"/>
          <w:lang w:val="sl-SI"/>
        </w:rPr>
        <w:t xml:space="preserve">PREVZEM</w:t>
      </w:r>
      <w:r>
        <w:rPr>
          <w:rFonts w:ascii="Verdana" w:hAnsi="Verdana"/>
          <w:sz w:val="20"/>
          <w:szCs w:val="20"/>
          <w:lang w:val="sl-SI"/>
        </w:rPr>
      </w:r>
    </w:p>
    <w:p w14:paraId="1F8E3C9B" w14:textId="0E39C0A9">
      <w:pPr>
        <w:widowControl w:val="false"/>
        <w:numPr>
          <w:ilvl w:val="2"/>
          <w:numId w:val="7"/>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Prevzem blaga se opravi</w:t>
      </w:r>
      <w:r>
        <w:rPr>
          <w:rFonts w:ascii="Verdana" w:hAnsi="Verdana"/>
          <w:sz w:val="20"/>
          <w:szCs w:val="20"/>
        </w:rPr>
        <w:t xml:space="preserve"> </w:t>
      </w:r>
      <w:r>
        <w:rPr>
          <w:rFonts w:ascii="Verdana" w:hAnsi="Verdana"/>
          <w:sz w:val="20"/>
          <w:szCs w:val="20"/>
        </w:rPr>
        <w:t xml:space="preserve">skladno</w:t>
      </w:r>
      <w:r>
        <w:rPr>
          <w:rFonts w:ascii="Verdana" w:hAnsi="Verdana"/>
          <w:sz w:val="20"/>
          <w:szCs w:val="20"/>
        </w:rPr>
        <w:t xml:space="preserve"> s 3. </w:t>
      </w:r>
      <w:r>
        <w:rPr>
          <w:rFonts w:ascii="Verdana" w:hAnsi="Verdana"/>
          <w:sz w:val="20"/>
          <w:szCs w:val="20"/>
        </w:rPr>
        <w:t xml:space="preserve">členom</w:t>
      </w:r>
      <w:r>
        <w:rPr>
          <w:rFonts w:ascii="Verdana" w:hAnsi="Verdana"/>
          <w:sz w:val="20"/>
          <w:szCs w:val="20"/>
        </w:rPr>
        <w:t xml:space="preserve"> </w:t>
      </w:r>
      <w:r>
        <w:rPr>
          <w:rFonts w:ascii="Verdana" w:hAnsi="Verdana"/>
          <w:sz w:val="20"/>
          <w:szCs w:val="20"/>
        </w:rPr>
        <w:t xml:space="preserve">te</w:t>
      </w:r>
      <w:r>
        <w:rPr>
          <w:rFonts w:ascii="Verdana" w:hAnsi="Verdana"/>
          <w:sz w:val="20"/>
          <w:szCs w:val="20"/>
        </w:rPr>
        <w:t xml:space="preserve"> </w:t>
      </w:r>
      <w:r>
        <w:rPr>
          <w:rFonts w:ascii="Verdana" w:hAnsi="Verdana"/>
          <w:sz w:val="20"/>
          <w:szCs w:val="20"/>
        </w:rPr>
        <w:t xml:space="preserve">pogodbe</w:t>
      </w:r>
      <w:r>
        <w:rPr>
          <w:rFonts w:ascii="Verdana" w:hAnsi="Verdana"/>
          <w:sz w:val="20"/>
          <w:szCs w:val="20"/>
          <w:lang w:val="sl-SI"/>
        </w:rPr>
        <w:t xml:space="preserve"> </w:t>
      </w:r>
      <w:r>
        <w:rPr>
          <w:rFonts w:ascii="Verdana" w:hAnsi="Verdana"/>
          <w:sz w:val="20"/>
          <w:szCs w:val="20"/>
        </w:rPr>
        <w:t xml:space="preserve">in </w:t>
      </w:r>
      <w:r>
        <w:rPr>
          <w:rFonts w:ascii="Verdana" w:hAnsi="Verdana"/>
          <w:sz w:val="20"/>
          <w:szCs w:val="20"/>
          <w:lang w:val="sl-SI"/>
        </w:rPr>
        <w:t xml:space="preserve">kot je navedeno v dokumentu »Specifikacije« s posameznim prevzemnim zapisnikom, ki ga na podlagi pravilno izročenega količinsko in kakovostno ustreznega blaga ter spremljajočih dodatkov in listin, podpišeta skrbnika pogodbe ali pooblaščenca obeh strank.</w:t>
      </w:r>
      <w:r>
        <w:rPr>
          <w:rFonts w:ascii="Verdana" w:hAnsi="Verdana"/>
          <w:sz w:val="20"/>
          <w:szCs w:val="20"/>
          <w:lang w:val="sl-SI"/>
        </w:rPr>
      </w:r>
    </w:p>
    <w:p w14:paraId="2EB7C4CD" w14:textId="558A6BED">
      <w:pPr>
        <w:widowControl w:val="false"/>
        <w:numPr>
          <w:ilvl w:val="2"/>
          <w:numId w:val="7"/>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Z dnem podpisa prevzemnega zapisnika je prevzem op</w:t>
      </w:r>
      <w:r>
        <w:rPr>
          <w:rFonts w:ascii="Verdana" w:hAnsi="Verdana"/>
          <w:sz w:val="20"/>
          <w:szCs w:val="20"/>
          <w:lang w:val="sl-SI"/>
        </w:rPr>
        <w:t xml:space="preserve">ravljen, razen pri naročnikovi zamudi, ko se šteje, da je prevzem opravljen z dnem zamude, če je dobava povsem pravilna. Na prevzemnem zapisniku morajo biti razvidne: številka pogodbe, količina in serijske številke artiklov ter njihova vrednost (po kosih).</w:t>
      </w:r>
      <w:r>
        <w:rPr>
          <w:rFonts w:ascii="Verdana" w:hAnsi="Verdana"/>
          <w:sz w:val="20"/>
          <w:szCs w:val="20"/>
          <w:lang w:val="sl-SI"/>
        </w:rPr>
      </w:r>
    </w:p>
    <w:p w14:paraId="3A5B3D76" w14:textId="472E870E">
      <w:pPr>
        <w:widowControl w:val="false"/>
        <w:numPr>
          <w:ilvl w:val="2"/>
          <w:numId w:val="7"/>
        </w:numPr>
        <w:pBdr/>
        <w:spacing w:after="120" w:before="120" w:line="240" w:lineRule="auto"/>
        <w:ind/>
        <w:jc w:val="both"/>
        <w:rPr>
          <w:rFonts w:ascii="Verdana" w:hAnsi="Verdana"/>
          <w:sz w:val="20"/>
          <w:szCs w:val="20"/>
        </w:rPr>
      </w:pPr>
      <w:r>
        <w:rPr>
          <w:rFonts w:ascii="Verdana" w:hAnsi="Verdana"/>
          <w:sz w:val="20"/>
          <w:szCs w:val="20"/>
          <w:lang w:val="sl-SI"/>
        </w:rPr>
        <w:t xml:space="preserve">Izvajalec mora pred končnim prevzemom vozila naročniku pridobit</w:t>
      </w:r>
      <w:r>
        <w:rPr>
          <w:rFonts w:ascii="Verdana" w:hAnsi="Verdana"/>
          <w:sz w:val="20"/>
          <w:szCs w:val="20"/>
          <w:lang w:val="sl-SI"/>
        </w:rPr>
        <w:t xml:space="preserve">i pozitivno mnenje Komisije za pregled gasilskih vozil Gasilske zveze Slovenije, Tržaška 221, 1000 Ljubljana za izdelano nadgradnjo, drugostopenjsko homologacijo vozila, ter opraviti tehnični pregled pri pooblaščeni organizaciji za tehnične preglede vozil.</w:t>
      </w:r>
      <w:r>
        <w:rPr>
          <w:rFonts w:ascii="Verdana" w:hAnsi="Verdana"/>
          <w:sz w:val="20"/>
          <w:szCs w:val="20"/>
        </w:rPr>
      </w:r>
    </w:p>
    <w:p w14:paraId="5B05B2AE" w14:textId="77777777">
      <w:pPr>
        <w:widowControl w:val="false"/>
        <w:numPr>
          <w:ilvl w:val="2"/>
          <w:numId w:val="7"/>
        </w:numPr>
        <w:pBdr/>
        <w:spacing w:after="120" w:line="240" w:lineRule="auto"/>
        <w:ind/>
        <w:jc w:val="both"/>
        <w:rPr>
          <w:rFonts w:ascii="Verdana" w:hAnsi="Verdana"/>
          <w:sz w:val="20"/>
          <w:szCs w:val="20"/>
          <w:lang w:val="sl-SI"/>
        </w:rPr>
      </w:pPr>
      <w:r>
        <w:rPr>
          <w:rFonts w:ascii="Verdana" w:hAnsi="Verdana"/>
          <w:sz w:val="20"/>
          <w:szCs w:val="20"/>
          <w:lang w:val="sl-SI"/>
        </w:rPr>
        <w:t xml:space="preserve">Izvajalec mora hkrati z blagom in pravilno izpolnjenim prevzemnim zapisnikom ob končnem prevzemu naročniku izročiti še:</w:t>
      </w:r>
      <w:r>
        <w:rPr>
          <w:rFonts w:ascii="Verdana" w:hAnsi="Verdana"/>
          <w:sz w:val="20"/>
          <w:szCs w:val="20"/>
          <w:lang w:val="sl-SI"/>
        </w:rPr>
      </w:r>
    </w:p>
    <w:p w14:paraId="04A49E9F" w14:textId="77777777">
      <w:pPr>
        <w:widowControl w:val="false"/>
        <w:numPr>
          <w:ilvl w:val="3"/>
          <w:numId w:val="7"/>
        </w:numPr>
        <w:pBdr/>
        <w:spacing w:after="120" w:line="240" w:lineRule="auto"/>
        <w:ind/>
        <w:jc w:val="both"/>
        <w:rPr>
          <w:rFonts w:ascii="Verdana" w:hAnsi="Verdana"/>
          <w:sz w:val="20"/>
          <w:szCs w:val="20"/>
          <w:lang w:val="sl-SI"/>
        </w:rPr>
      </w:pPr>
      <w:r>
        <w:rPr>
          <w:rFonts w:ascii="Verdana" w:hAnsi="Verdana"/>
          <w:sz w:val="20"/>
          <w:szCs w:val="20"/>
          <w:lang w:val="sl-SI"/>
        </w:rPr>
        <w:t xml:space="preserve">vse tovorne liste od odpravnega do namembnega kraja;</w:t>
      </w:r>
      <w:r>
        <w:rPr>
          <w:rFonts w:ascii="Verdana" w:hAnsi="Verdana"/>
          <w:sz w:val="20"/>
          <w:szCs w:val="20"/>
          <w:lang w:val="sl-SI"/>
        </w:rPr>
      </w:r>
    </w:p>
    <w:p w14:paraId="3A65F255" w14:textId="77777777">
      <w:pPr>
        <w:widowControl w:val="false"/>
        <w:numPr>
          <w:ilvl w:val="3"/>
          <w:numId w:val="7"/>
        </w:numPr>
        <w:pBdr/>
        <w:spacing w:after="120" w:line="240" w:lineRule="auto"/>
        <w:ind/>
        <w:jc w:val="both"/>
        <w:rPr>
          <w:rFonts w:ascii="Verdana" w:hAnsi="Verdana"/>
          <w:sz w:val="20"/>
          <w:szCs w:val="20"/>
          <w:lang w:val="sl-SI"/>
        </w:rPr>
      </w:pPr>
      <w:r>
        <w:rPr>
          <w:rFonts w:ascii="Verdana" w:hAnsi="Verdana"/>
          <w:sz w:val="20"/>
          <w:szCs w:val="20"/>
          <w:lang w:val="sl-SI"/>
        </w:rPr>
        <w:t xml:space="preserve">predpisana potrdila o atestih in testiranjih, če so jih za blago po zakonu dolžni predložiti;</w:t>
      </w:r>
      <w:r>
        <w:rPr>
          <w:rFonts w:ascii="Verdana" w:hAnsi="Verdana"/>
          <w:sz w:val="20"/>
          <w:szCs w:val="20"/>
          <w:lang w:val="sl-SI"/>
        </w:rPr>
      </w:r>
    </w:p>
    <w:p w14:paraId="6C38FB55" w14:textId="77777777">
      <w:pPr>
        <w:widowControl w:val="false"/>
        <w:numPr>
          <w:ilvl w:val="3"/>
          <w:numId w:val="7"/>
        </w:numPr>
        <w:pBdr/>
        <w:spacing w:after="120" w:line="240" w:lineRule="auto"/>
        <w:ind/>
        <w:jc w:val="both"/>
        <w:rPr>
          <w:rFonts w:ascii="Verdana" w:hAnsi="Verdana"/>
          <w:sz w:val="20"/>
          <w:szCs w:val="20"/>
          <w:lang w:val="sl-SI"/>
        </w:rPr>
      </w:pPr>
      <w:r>
        <w:rPr>
          <w:rFonts w:ascii="Verdana" w:hAnsi="Verdana"/>
          <w:sz w:val="20"/>
          <w:szCs w:val="20"/>
          <w:lang w:val="sl-SI"/>
        </w:rPr>
        <w:t xml:space="preserve">podpisane in potrjene garancijske liste (za tehnično blago);</w:t>
      </w:r>
      <w:r>
        <w:rPr>
          <w:rFonts w:ascii="Verdana" w:hAnsi="Verdana"/>
          <w:sz w:val="20"/>
          <w:szCs w:val="20"/>
          <w:lang w:val="sl-SI"/>
        </w:rPr>
      </w:r>
    </w:p>
    <w:p w14:paraId="610ED3A7" w14:textId="16F84096">
      <w:pPr>
        <w:widowControl w:val="false"/>
        <w:numPr>
          <w:ilvl w:val="3"/>
          <w:numId w:val="7"/>
        </w:numPr>
        <w:pBdr/>
        <w:spacing w:after="120" w:line="240" w:lineRule="auto"/>
        <w:ind/>
        <w:jc w:val="both"/>
        <w:rPr>
          <w:rFonts w:ascii="Verdana" w:hAnsi="Verdana"/>
          <w:sz w:val="20"/>
          <w:szCs w:val="20"/>
        </w:rPr>
      </w:pPr>
      <w:r>
        <w:rPr>
          <w:rFonts w:ascii="Verdana" w:hAnsi="Verdana"/>
          <w:sz w:val="20"/>
          <w:szCs w:val="20"/>
          <w:lang w:val="sl-SI"/>
        </w:rPr>
        <w:t xml:space="preserve">tehnično dokumentacijo (vključeno s shemami električne vezave nadgradnje) in navodila za uporabo;</w:t>
      </w:r>
      <w:r>
        <w:rPr>
          <w:rFonts w:ascii="Verdana" w:hAnsi="Verdana"/>
          <w:sz w:val="20"/>
          <w:szCs w:val="20"/>
        </w:rPr>
      </w:r>
    </w:p>
    <w:p w14:paraId="4CD28678" w14:textId="66FB07B7">
      <w:pPr>
        <w:widowControl w:val="false"/>
        <w:numPr>
          <w:ilvl w:val="3"/>
          <w:numId w:val="7"/>
        </w:numPr>
        <w:pBdr/>
        <w:spacing w:after="120" w:line="240" w:lineRule="auto"/>
        <w:ind/>
        <w:jc w:val="both"/>
        <w:rPr>
          <w:rFonts w:ascii="Verdana" w:hAnsi="Verdana"/>
          <w:sz w:val="20"/>
          <w:szCs w:val="20"/>
        </w:rPr>
      </w:pPr>
      <w:r>
        <w:rPr>
          <w:rFonts w:ascii="Verdana" w:hAnsi="Verdana"/>
          <w:sz w:val="20"/>
          <w:szCs w:val="20"/>
          <w:lang w:val="sl-SI"/>
        </w:rPr>
        <w:t xml:space="preserve">ter druge dokumente kot je opredeljeno v specifikaciji</w:t>
      </w:r>
      <w:r>
        <w:rPr>
          <w:rFonts w:ascii="Verdana" w:hAnsi="Verdana"/>
          <w:sz w:val="20"/>
          <w:szCs w:val="20"/>
        </w:rPr>
        <w:t xml:space="preserve">.</w:t>
      </w:r>
      <w:r>
        <w:rPr>
          <w:rFonts w:ascii="Verdana" w:hAnsi="Verdana"/>
          <w:sz w:val="20"/>
          <w:szCs w:val="20"/>
        </w:rPr>
      </w:r>
    </w:p>
    <w:p w14:paraId="15EEBB78" w14:textId="46E4828B">
      <w:pPr>
        <w:widowControl w:val="false"/>
        <w:numPr>
          <w:ilvl w:val="2"/>
          <w:numId w:val="7"/>
        </w:numPr>
        <w:pBdr/>
        <w:spacing w:after="120" w:line="240" w:lineRule="auto"/>
        <w:ind/>
        <w:jc w:val="both"/>
        <w:rPr>
          <w:rFonts w:ascii="Verdana" w:hAnsi="Verdana"/>
          <w:sz w:val="20"/>
          <w:szCs w:val="20"/>
        </w:rPr>
      </w:pPr>
      <w:r>
        <w:rPr>
          <w:rFonts w:ascii="Verdana" w:hAnsi="Verdana"/>
          <w:sz w:val="20"/>
          <w:szCs w:val="20"/>
          <w:lang w:val="sl-SI"/>
        </w:rPr>
        <w:t xml:space="preserve">Navodila za uporabo morajo biti v slovenskem jeziku. V slovenskem jeziku morajo biti tudi vse oznake opreme, nalepke z navodili za upravljanje.</w:t>
      </w:r>
      <w:r>
        <w:rPr>
          <w:rFonts w:ascii="Verdana" w:hAnsi="Verdana"/>
          <w:sz w:val="20"/>
          <w:szCs w:val="20"/>
        </w:rPr>
      </w:r>
    </w:p>
    <w:p w14:paraId="10DA9D8A" w14:textId="77777777">
      <w:pPr>
        <w:widowControl w:val="false"/>
        <w:numPr>
          <w:ilvl w:val="2"/>
          <w:numId w:val="7"/>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Naročnik je dolžan vse napake in pomanjkljivosti, ki jih bo odkril, javiti izvajalcu po elektronski pošti. Izvajalec je dolžan napake in pomanjkljivosti odpraviti takoj, če to ni možno, pa v primernem času.</w:t>
      </w:r>
      <w:r>
        <w:rPr>
          <w:rFonts w:ascii="Verdana" w:hAnsi="Verdana"/>
          <w:sz w:val="20"/>
          <w:szCs w:val="20"/>
          <w:lang w:val="sl-SI"/>
        </w:rPr>
      </w:r>
    </w:p>
    <w:p w14:paraId="2DDA71E1" w14:textId="77777777">
      <w:pPr>
        <w:widowControl w:val="false"/>
        <w:numPr>
          <w:ilvl w:val="2"/>
          <w:numId w:val="7"/>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Blago, za katero se bo ugotovilo, da kakorkoli odstopa od navedb v dokumentaciji v zvezi z oddajo javnega naročila ali ponudbeni dokumentaciji, ali ni skladno z</w:t>
      </w:r>
      <w:r>
        <w:rPr>
          <w:rFonts w:ascii="Verdana" w:hAnsi="Verdana"/>
          <w:sz w:val="20"/>
          <w:szCs w:val="20"/>
          <w:lang w:val="sl-SI"/>
        </w:rPr>
        <w:t xml:space="preserve"> določili te pogodbe in s specifikacijami, bo zavrnjeno, zaradi česar bo izvajalec prešel v zamudo. Enako velja, če bo neskladnost ugotovljena za katerikoli dokument, ki bi moral biti blagu priložen. Zavrnitev bo označena na dobavnici/prevzemnem zapisniku.</w:t>
      </w:r>
      <w:r>
        <w:rPr>
          <w:rFonts w:ascii="Verdana" w:hAnsi="Verdana"/>
          <w:sz w:val="20"/>
          <w:szCs w:val="20"/>
          <w:lang w:val="sl-SI"/>
        </w:rPr>
      </w:r>
    </w:p>
    <w:p w14:paraId="304F87CD" w14:textId="77777777">
      <w:pPr>
        <w:widowControl w:val="false"/>
        <w:numPr>
          <w:ilvl w:val="2"/>
          <w:numId w:val="7"/>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Če se izkaže, da dobava ponujenega blaga ni možna zaradi objektivnega razloga, ki nastopi </w:t>
      </w:r>
      <w:r>
        <w:rPr>
          <w:rFonts w:ascii="Verdana" w:hAnsi="Verdana"/>
          <w:sz w:val="20"/>
          <w:szCs w:val="20"/>
          <w:lang w:val="sl-SI"/>
        </w:rPr>
        <w:t xml:space="preserve">po podpisu pogodbe, lahko naročnik pogodbo brez kakršnihkoli obveznosti razdre, lahko pa sprejme nadomestno izpolnitev skladno s predpisi, ki urejajo obligacijsko področje, pri tem pa mora imeti nadomestno blago v vsakem pogledu enake ali boljše lastnosti.</w:t>
      </w:r>
      <w:r>
        <w:rPr>
          <w:rFonts w:ascii="Verdana" w:hAnsi="Verdana"/>
          <w:sz w:val="20"/>
          <w:szCs w:val="20"/>
          <w:lang w:val="sl-SI"/>
        </w:rPr>
      </w:r>
    </w:p>
    <w:p w14:paraId="76198CC0" w14:textId="77777777">
      <w:pPr>
        <w:widowControl w:val="false"/>
        <w:numPr>
          <w:ilvl w:val="2"/>
          <w:numId w:val="7"/>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Naročnik, ki v roku ni pripravljen prevzeti pravilno napovedanega blaga ali pa pravočasno ne odgovori na obvestilo izvajalca, preide v zamudo. Prav tako preide v zamudo naročnik, ki ob dobavi ne podpiše predložene dobavnice/prevzemnega zapisnika.</w:t>
      </w:r>
      <w:r>
        <w:rPr>
          <w:rFonts w:ascii="Verdana" w:hAnsi="Verdana"/>
          <w:sz w:val="20"/>
          <w:szCs w:val="20"/>
          <w:lang w:val="sl-SI"/>
        </w:rPr>
      </w:r>
    </w:p>
    <w:p w14:paraId="3B8B3941" w14:textId="77777777">
      <w:pPr>
        <w:pStyle w:val="1084"/>
        <w:widowControl w:val="false"/>
        <w:numPr>
          <w:ilvl w:val="0"/>
          <w:numId w:val="19"/>
        </w:numPr>
        <w:pBdr/>
        <w:spacing w:after="120" w:line="240" w:lineRule="auto"/>
        <w:ind/>
        <w:jc w:val="center"/>
        <w:rPr>
          <w:rFonts w:ascii="Verdana" w:hAnsi="Verdana"/>
          <w:sz w:val="20"/>
          <w:szCs w:val="20"/>
          <w:lang w:val="sl-SI"/>
        </w:rPr>
      </w:pPr>
      <w:r>
        <w:rPr>
          <w:rFonts w:ascii="Verdana" w:hAnsi="Verdana"/>
          <w:sz w:val="20"/>
          <w:szCs w:val="20"/>
          <w:lang w:val="sl-SI"/>
        </w:rPr>
        <w:t xml:space="preserve">člen</w:t>
      </w:r>
      <w:r>
        <w:rPr>
          <w:rFonts w:ascii="Verdana" w:hAnsi="Verdana"/>
          <w:sz w:val="20"/>
          <w:szCs w:val="20"/>
          <w:lang w:val="sl-SI"/>
        </w:rPr>
      </w:r>
    </w:p>
    <w:p w14:paraId="6720470E" w14:textId="77777777">
      <w:pPr>
        <w:widowControl w:val="false"/>
        <w:pBdr/>
        <w:spacing w:after="120" w:before="120" w:line="240" w:lineRule="auto"/>
        <w:ind w:firstLine="357"/>
        <w:jc w:val="center"/>
        <w:rPr>
          <w:rFonts w:ascii="Verdana" w:hAnsi="Verdana"/>
          <w:sz w:val="20"/>
          <w:szCs w:val="20"/>
          <w:lang w:val="sl-SI"/>
        </w:rPr>
      </w:pPr>
      <w:r>
        <w:rPr>
          <w:rFonts w:ascii="Verdana" w:hAnsi="Verdana"/>
          <w:sz w:val="20"/>
          <w:szCs w:val="20"/>
          <w:lang w:val="sl-SI"/>
        </w:rPr>
        <w:t xml:space="preserve">ZAMUDA IN POGODBENA KAZEN</w:t>
      </w:r>
      <w:r>
        <w:rPr>
          <w:rFonts w:ascii="Verdana" w:hAnsi="Verdana"/>
          <w:sz w:val="20"/>
          <w:szCs w:val="20"/>
          <w:lang w:val="sl-SI"/>
        </w:rPr>
      </w:r>
    </w:p>
    <w:p w14:paraId="5DAADB8D" w14:textId="7F2E1CB4">
      <w:pPr>
        <w:widowControl w:val="false"/>
        <w:numPr>
          <w:ilvl w:val="2"/>
          <w:numId w:val="8"/>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V primeru, da izvajalec zamuja z dobavo blaga iz razlogov, ki niso na strani naročnika ter ne gre za opravičeno zamudo iz razloga višje sile, je dolžan plačati pogodbeno kazen, in sicer:</w:t>
      </w:r>
      <w:r>
        <w:rPr>
          <w:rFonts w:ascii="Verdana" w:hAnsi="Verdana"/>
          <w:sz w:val="20"/>
          <w:szCs w:val="20"/>
          <w:lang w:val="sl-SI"/>
        </w:rPr>
      </w:r>
    </w:p>
    <w:tbl>
      <w:tblPr>
        <w:tblInd w:w="704" w:type="dxa"/>
        <w:tblW w:w="8930" w:type="dxa"/>
        <w:tblCellMar>
          <w:left w:w="57" w:type="dxa"/>
          <w:top w:w="57" w:type="dxa"/>
          <w:right w:w="57" w:type="dxa"/>
          <w:bottom w:w="57"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394"/>
        <w:gridCol w:w="4536"/>
      </w:tblGrid>
      <w:tr>
        <w:trPr>
          <w:trHeight w:val="20"/>
        </w:trPr>
        <w:tc>
          <w:tcPr>
            <w:shd w:val="clear" w:color="auto" w:fill="fdb940"/>
            <w:tcBorders>
              <w:top w:val="single" w:color="auto" w:sz="4" w:space="0"/>
              <w:left w:val="single" w:color="auto" w:sz="4" w:space="0"/>
              <w:bottom w:val="single" w:color="auto" w:sz="4" w:space="0"/>
              <w:right w:val="single" w:color="auto" w:sz="4" w:space="0"/>
            </w:tcBorders>
            <w:tcW w:w="4394" w:type="dxa"/>
            <w:vAlign w:val="center"/>
            <w:textDirection w:val="lrTb"/>
            <w:noWrap w:val="false"/>
          </w:tcPr>
          <w:p w14:paraId="0DC02125" w14:textId="77777777">
            <w:pPr>
              <w:widowControl w:val="false"/>
              <w:pBdr/>
              <w:spacing w:after="0" w:line="240" w:lineRule="auto"/>
              <w:ind/>
              <w:jc w:val="center"/>
              <w:rPr>
                <w:rFonts w:ascii="Verdana" w:hAnsi="Verdana" w:cs="Arial"/>
                <w:b/>
                <w:sz w:val="20"/>
                <w:szCs w:val="20"/>
                <w:lang w:val="sl-SI"/>
              </w:rPr>
            </w:pPr>
            <w:r/>
            <w:bookmarkStart w:id="0" w:name="_Hlk65850287"/>
            <w:r>
              <w:rPr>
                <w:rFonts w:ascii="Verdana" w:hAnsi="Verdana" w:cs="Arial"/>
                <w:b/>
                <w:sz w:val="20"/>
                <w:szCs w:val="20"/>
                <w:lang w:val="sl-SI"/>
              </w:rPr>
              <w:t xml:space="preserve">Višina</w:t>
            </w:r>
            <w:r>
              <w:rPr>
                <w:rFonts w:ascii="Verdana" w:hAnsi="Verdana" w:cs="Arial"/>
                <w:b/>
                <w:sz w:val="20"/>
                <w:szCs w:val="20"/>
                <w:lang w:val="sl-SI"/>
              </w:rPr>
            </w:r>
          </w:p>
        </w:tc>
        <w:tc>
          <w:tcPr>
            <w:shd w:val="clear" w:color="auto" w:fill="fdb940"/>
            <w:tcBorders>
              <w:top w:val="single" w:color="auto" w:sz="4" w:space="0"/>
              <w:left w:val="single" w:color="auto" w:sz="4" w:space="0"/>
              <w:bottom w:val="single" w:color="auto" w:sz="4" w:space="0"/>
              <w:right w:val="single" w:color="auto" w:sz="4" w:space="0"/>
            </w:tcBorders>
            <w:tcW w:w="4536" w:type="dxa"/>
            <w:vAlign w:val="center"/>
            <w:textDirection w:val="lrTb"/>
            <w:noWrap w:val="false"/>
          </w:tcPr>
          <w:p w14:paraId="1EC43986" w14:textId="77777777">
            <w:pPr>
              <w:widowControl w:val="false"/>
              <w:pBdr/>
              <w:spacing w:after="0" w:line="240" w:lineRule="auto"/>
              <w:ind/>
              <w:jc w:val="center"/>
              <w:rPr>
                <w:rFonts w:ascii="Verdana" w:hAnsi="Verdana" w:cs="Arial"/>
                <w:b/>
                <w:sz w:val="20"/>
                <w:szCs w:val="20"/>
                <w:lang w:val="sl-SI"/>
              </w:rPr>
            </w:pPr>
            <w:r>
              <w:rPr>
                <w:rFonts w:ascii="Verdana" w:hAnsi="Verdana" w:cs="Arial"/>
                <w:b/>
                <w:sz w:val="20"/>
                <w:szCs w:val="20"/>
                <w:lang w:val="sl-SI"/>
              </w:rPr>
              <w:t xml:space="preserve">Maksimalna višina</w:t>
            </w:r>
            <w:r>
              <w:rPr>
                <w:rFonts w:ascii="Verdana" w:hAnsi="Verdana" w:cs="Arial"/>
                <w:b/>
                <w:sz w:val="20"/>
                <w:szCs w:val="20"/>
                <w:lang w:val="sl-SI"/>
              </w:rPr>
            </w:r>
          </w:p>
        </w:tc>
      </w:tr>
      <w:tr>
        <w:trPr>
          <w:trHeight w:val="20"/>
        </w:trPr>
        <w:tc>
          <w:tcPr>
            <w:shd w:val="clear" w:color="auto" w:fill="fff0d5"/>
            <w:tcBorders>
              <w:top w:val="single" w:color="auto" w:sz="4" w:space="0"/>
              <w:left w:val="single" w:color="auto" w:sz="4" w:space="0"/>
              <w:bottom w:val="single" w:color="auto" w:sz="4" w:space="0"/>
              <w:right w:val="single" w:color="auto" w:sz="4" w:space="0"/>
            </w:tcBorders>
            <w:tcW w:w="4394" w:type="dxa"/>
            <w:vAlign w:val="center"/>
            <w:textDirection w:val="lrTb"/>
            <w:noWrap w:val="false"/>
          </w:tcPr>
          <w:p w14:paraId="3BF8F8B4" w14:textId="28FED652">
            <w:pPr>
              <w:widowControl w:val="false"/>
              <w:pBdr/>
              <w:spacing w:after="0" w:line="240" w:lineRule="auto"/>
              <w:ind/>
              <w:jc w:val="both"/>
              <w:rPr>
                <w:rFonts w:ascii="Verdana" w:hAnsi="Verdana" w:cs="Arial"/>
                <w:sz w:val="20"/>
                <w:szCs w:val="20"/>
                <w:highlight w:val="lightGray"/>
                <w:lang w:val="sl-SI"/>
              </w:rPr>
            </w:pPr>
            <w:r>
              <w:rPr>
                <w:rFonts w:ascii="Verdana" w:hAnsi="Verdana" w:cs="Arial"/>
                <w:sz w:val="20"/>
                <w:szCs w:val="20"/>
                <w:lang w:val="sl-SI"/>
              </w:rPr>
              <w:t xml:space="preserve">0,1 % pogodbene vrednosti v EUR brez DDV za vsak dan zamude</w:t>
            </w:r>
            <w:r>
              <w:rPr>
                <w:rFonts w:ascii="Verdana" w:hAnsi="Verdana" w:cs="Arial"/>
                <w:sz w:val="20"/>
                <w:szCs w:val="20"/>
                <w:highlight w:val="lightGray"/>
                <w:lang w:val="sl-SI"/>
              </w:rPr>
            </w:r>
          </w:p>
        </w:tc>
        <w:tc>
          <w:tcPr>
            <w:shd w:val="clear" w:color="auto" w:fill="fff0d5"/>
            <w:tcBorders>
              <w:top w:val="single" w:color="auto" w:sz="4" w:space="0"/>
              <w:left w:val="single" w:color="auto" w:sz="4" w:space="0"/>
              <w:bottom w:val="single" w:color="auto" w:sz="4" w:space="0"/>
              <w:right w:val="single" w:color="auto" w:sz="4" w:space="0"/>
            </w:tcBorders>
            <w:tcW w:w="4536" w:type="dxa"/>
            <w:vAlign w:val="center"/>
            <w:textDirection w:val="lrTb"/>
            <w:noWrap w:val="false"/>
          </w:tcPr>
          <w:p w14:paraId="5969DABF" w14:textId="10CD69C0">
            <w:pPr>
              <w:widowControl w:val="false"/>
              <w:pBdr/>
              <w:spacing w:after="0" w:line="240" w:lineRule="auto"/>
              <w:ind/>
              <w:rPr>
                <w:rFonts w:ascii="Verdana" w:hAnsi="Verdana" w:cs="Arial"/>
                <w:sz w:val="20"/>
                <w:szCs w:val="20"/>
                <w:highlight w:val="lightGray"/>
                <w:lang w:val="sl-SI"/>
              </w:rPr>
            </w:pPr>
            <w:r>
              <w:rPr>
                <w:rFonts w:ascii="Verdana" w:hAnsi="Verdana" w:cs="Arial"/>
                <w:sz w:val="20"/>
                <w:szCs w:val="20"/>
                <w:lang w:val="sl-SI"/>
              </w:rPr>
              <w:t xml:space="preserve">6 % pogodbene vrednosti v EUR brez DDV</w:t>
            </w:r>
            <w:r>
              <w:rPr>
                <w:rFonts w:ascii="Verdana" w:hAnsi="Verdana" w:cs="Arial"/>
                <w:sz w:val="20"/>
                <w:szCs w:val="20"/>
                <w:highlight w:val="lightGray"/>
                <w:lang w:val="sl-SI"/>
              </w:rPr>
            </w:r>
          </w:p>
        </w:tc>
      </w:tr>
    </w:tbl>
    <w:p w14:paraId="1C34755D" w14:textId="77777777">
      <w:pPr>
        <w:widowControl w:val="false"/>
        <w:numPr>
          <w:ilvl w:val="2"/>
          <w:numId w:val="8"/>
        </w:numPr>
        <w:pBdr/>
        <w:spacing w:after="120" w:before="120" w:line="240" w:lineRule="auto"/>
        <w:ind/>
        <w:jc w:val="both"/>
        <w:rPr>
          <w:rFonts w:ascii="Verdana" w:hAnsi="Verdana"/>
          <w:sz w:val="20"/>
          <w:szCs w:val="20"/>
          <w:lang w:val="sl-SI"/>
        </w:rPr>
      </w:pPr>
      <w:r/>
      <w:bookmarkStart w:id="1" w:name="_Hlk65850297"/>
      <w:r/>
      <w:bookmarkEnd w:id="0"/>
      <w:r>
        <w:rPr>
          <w:rFonts w:ascii="Verdana" w:hAnsi="Verdana"/>
          <w:sz w:val="20"/>
          <w:szCs w:val="20"/>
          <w:lang w:val="sl-SI"/>
        </w:rPr>
        <w:t xml:space="preserve">Naročnik ima pravico zahtevati od izvajalca poleg pogodbene kazni tudi izpolnitev obveznosti, s katero je bil izvajalec v zamudi. </w:t>
      </w:r>
      <w:bookmarkEnd w:id="1"/>
      <w:r/>
      <w:r>
        <w:rPr>
          <w:rFonts w:ascii="Verdana" w:hAnsi="Verdana"/>
          <w:sz w:val="20"/>
          <w:szCs w:val="20"/>
          <w:lang w:val="sl-SI"/>
        </w:rPr>
      </w:r>
    </w:p>
    <w:p w14:paraId="73183C09" w14:textId="5D0B792C">
      <w:pPr>
        <w:widowControl w:val="false"/>
        <w:numPr>
          <w:ilvl w:val="2"/>
          <w:numId w:val="8"/>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Če izvajalec zamuja z dobavo toliko, da bi lahko naročniku nasta</w:t>
      </w:r>
      <w:r>
        <w:rPr>
          <w:rFonts w:ascii="Verdana" w:hAnsi="Verdana"/>
          <w:sz w:val="20"/>
          <w:szCs w:val="20"/>
          <w:lang w:val="sl-SI"/>
        </w:rPr>
        <w:t xml:space="preserve">la škoda ali da bi dobava izgubila pomen, lahko naročnik nadomestno blago naroči pri drugem izvajalcu na stroške zamudnika (pri tem uporabi dano zavarovanje dobre izvedbe pogodbenih obveznosti), lahko pa zahteva povrnitev dejanske škode ali razdre pogodbo.</w:t>
      </w:r>
      <w:r>
        <w:rPr>
          <w:rFonts w:ascii="Verdana" w:hAnsi="Verdana"/>
          <w:sz w:val="20"/>
          <w:szCs w:val="20"/>
          <w:lang w:val="sl-SI"/>
        </w:rPr>
      </w:r>
    </w:p>
    <w:p w14:paraId="03C4148B" w14:textId="0FE24424">
      <w:pPr>
        <w:widowControl w:val="false"/>
        <w:numPr>
          <w:ilvl w:val="2"/>
          <w:numId w:val="8"/>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Pogodbena kazen ali kritje za nadomestno blago se obračuna pri plačilu pogodbene cene.</w:t>
      </w:r>
      <w:r>
        <w:rPr>
          <w:rFonts w:ascii="Verdana" w:hAnsi="Verdana"/>
          <w:sz w:val="20"/>
          <w:szCs w:val="20"/>
          <w:lang w:val="sl-SI"/>
        </w:rPr>
      </w:r>
    </w:p>
    <w:p w14:paraId="1454C1EF" w14:textId="5DFF35C5">
      <w:pPr>
        <w:widowControl w:val="false"/>
        <w:numPr>
          <w:ilvl w:val="2"/>
          <w:numId w:val="8"/>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Pogodbeni stranki soglašata, da pravica zaračunati pogodbeno kazen ni pogojena z nastankom škode naročniku. Povračilo tako nastale škode bo naročnik uveljavil po splošnih načelih odškodninske odgovornosti, neodvisno od uveljavljanja pogodbene kazni.</w:t>
      </w:r>
      <w:r>
        <w:rPr>
          <w:rFonts w:ascii="Verdana" w:hAnsi="Verdana"/>
          <w:sz w:val="20"/>
          <w:szCs w:val="20"/>
          <w:lang w:val="sl-SI"/>
        </w:rPr>
      </w:r>
    </w:p>
    <w:p w14:paraId="0A1EB94A" w14:textId="77777777">
      <w:pPr>
        <w:widowControl w:val="false"/>
        <w:numPr>
          <w:ilvl w:val="2"/>
          <w:numId w:val="8"/>
        </w:numPr>
        <w:pBdr/>
        <w:spacing w:after="120" w:before="120" w:line="240" w:lineRule="auto"/>
        <w:ind/>
        <w:jc w:val="both"/>
        <w:rPr>
          <w:rFonts w:ascii="Verdana" w:hAnsi="Verdana"/>
          <w:sz w:val="20"/>
          <w:szCs w:val="20"/>
          <w:lang w:val="sl-SI"/>
        </w:rPr>
      </w:pPr>
      <w:r/>
      <w:bookmarkStart w:id="2" w:name="_Hlk65850326"/>
      <w:r>
        <w:rPr>
          <w:rFonts w:ascii="Verdana" w:hAnsi="Verdana"/>
          <w:sz w:val="20"/>
          <w:szCs w:val="20"/>
          <w:lang w:val="sl-SI"/>
        </w:rPr>
        <w:t xml:space="preserve">Uveljavljanje pogodbene kazni ne izključuje unovčitve finančnega zavarovanja. </w:t>
      </w:r>
      <w:r>
        <w:rPr>
          <w:rFonts w:ascii="Verdana" w:hAnsi="Verdana"/>
          <w:sz w:val="20"/>
          <w:szCs w:val="20"/>
          <w:lang w:val="sl-SI"/>
        </w:rPr>
      </w:r>
    </w:p>
    <w:p w14:paraId="57B6F17F" w14:textId="77777777">
      <w:pPr>
        <w:keepLines w:val="true"/>
        <w:widowControl w:val="false"/>
        <w:numPr>
          <w:ilvl w:val="2"/>
          <w:numId w:val="8"/>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Odškodninska odgovornost izvajalca je omejena na največ skupno pogodbeno vrednost brez DDV, razen za naklepno povzročeno škodo.</w:t>
      </w:r>
      <w:bookmarkEnd w:id="2"/>
      <w:r/>
      <w:r>
        <w:rPr>
          <w:rFonts w:ascii="Verdana" w:hAnsi="Verdana"/>
          <w:sz w:val="20"/>
          <w:szCs w:val="20"/>
          <w:lang w:val="sl-SI"/>
        </w:rPr>
      </w:r>
    </w:p>
    <w:p w14:paraId="12A0B276" w14:textId="77777777">
      <w:pPr>
        <w:pStyle w:val="1084"/>
        <w:widowControl w:val="false"/>
        <w:numPr>
          <w:ilvl w:val="0"/>
          <w:numId w:val="19"/>
        </w:numPr>
        <w:pBdr/>
        <w:spacing w:after="120" w:line="240" w:lineRule="auto"/>
        <w:ind/>
        <w:jc w:val="center"/>
        <w:rPr>
          <w:rFonts w:ascii="Verdana" w:hAnsi="Verdana"/>
          <w:sz w:val="20"/>
          <w:szCs w:val="20"/>
          <w:lang w:val="sl-SI"/>
        </w:rPr>
      </w:pPr>
      <w:r>
        <w:rPr>
          <w:rFonts w:ascii="Verdana" w:hAnsi="Verdana"/>
          <w:sz w:val="20"/>
          <w:szCs w:val="20"/>
          <w:lang w:val="sl-SI"/>
        </w:rPr>
        <w:t xml:space="preserve">člen</w:t>
      </w:r>
      <w:r>
        <w:rPr>
          <w:rFonts w:ascii="Verdana" w:hAnsi="Verdana"/>
          <w:sz w:val="20"/>
          <w:szCs w:val="20"/>
          <w:lang w:val="sl-SI"/>
        </w:rPr>
      </w:r>
    </w:p>
    <w:p w14:paraId="39EB1B08" w14:textId="77777777">
      <w:pPr>
        <w:widowControl w:val="false"/>
        <w:pBdr/>
        <w:spacing w:after="120" w:before="120" w:line="240" w:lineRule="auto"/>
        <w:ind w:firstLine="357"/>
        <w:jc w:val="center"/>
        <w:rPr>
          <w:rFonts w:ascii="Verdana" w:hAnsi="Verdana"/>
          <w:sz w:val="20"/>
          <w:szCs w:val="20"/>
          <w:lang w:val="sl-SI"/>
        </w:rPr>
      </w:pPr>
      <w:r>
        <w:rPr>
          <w:rFonts w:ascii="Verdana" w:hAnsi="Verdana"/>
          <w:sz w:val="20"/>
          <w:szCs w:val="20"/>
          <w:lang w:val="sl-SI"/>
        </w:rPr>
        <w:t xml:space="preserve">JAMSTVA IN GARANCIJSKE OBVEZNOSTI IZVAJALCA</w:t>
      </w:r>
      <w:r>
        <w:rPr>
          <w:rFonts w:ascii="Verdana" w:hAnsi="Verdana"/>
          <w:sz w:val="20"/>
          <w:szCs w:val="20"/>
          <w:lang w:val="sl-SI"/>
        </w:rPr>
      </w:r>
    </w:p>
    <w:p w14:paraId="0B78C44C" w14:textId="77777777">
      <w:pPr>
        <w:widowControl w:val="false"/>
        <w:numPr>
          <w:ilvl w:val="2"/>
          <w:numId w:val="9"/>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Izvajalec naročniku jamči, da:</w:t>
      </w:r>
      <w:r>
        <w:rPr>
          <w:rFonts w:ascii="Verdana" w:hAnsi="Verdana"/>
          <w:sz w:val="20"/>
          <w:szCs w:val="20"/>
          <w:lang w:val="sl-SI"/>
        </w:rPr>
      </w:r>
    </w:p>
    <w:p w14:paraId="330F488A" w14:textId="77777777">
      <w:pPr>
        <w:widowControl w:val="false"/>
        <w:numPr>
          <w:ilvl w:val="3"/>
          <w:numId w:val="9"/>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kupljeno blago deluje brezhibno, nima stvarnih napak in izvajalec ni storil pravnih napak pri svoji izvršitvi;</w:t>
      </w:r>
      <w:r>
        <w:rPr>
          <w:rFonts w:ascii="Verdana" w:hAnsi="Verdana"/>
          <w:sz w:val="20"/>
          <w:szCs w:val="20"/>
          <w:lang w:val="sl-SI"/>
        </w:rPr>
      </w:r>
    </w:p>
    <w:p w14:paraId="6C5EA10F" w14:textId="77777777">
      <w:pPr>
        <w:widowControl w:val="false"/>
        <w:numPr>
          <w:ilvl w:val="3"/>
          <w:numId w:val="9"/>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bo naročnik na kupljenem blagu ob izročitvi v posest pridobil lastninsko pravico;</w:t>
      </w:r>
      <w:r>
        <w:rPr>
          <w:rFonts w:ascii="Verdana" w:hAnsi="Verdana"/>
          <w:sz w:val="20"/>
          <w:szCs w:val="20"/>
          <w:lang w:val="sl-SI"/>
        </w:rPr>
      </w:r>
    </w:p>
    <w:p w14:paraId="0555AEDE" w14:textId="77777777">
      <w:pPr>
        <w:widowControl w:val="false"/>
        <w:numPr>
          <w:ilvl w:val="3"/>
          <w:numId w:val="9"/>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kupljeno blago popolnoma ustreza vsem tehničnim opisom, karakteristikam in specifikacijam, ki so bile dane v okviru dokumentacije v zvezi z oddajo javnega naročila in ponudbene dokumentacije ali so priloga te pogodbe;</w:t>
      </w:r>
      <w:r>
        <w:rPr>
          <w:rFonts w:ascii="Verdana" w:hAnsi="Verdana"/>
          <w:sz w:val="20"/>
          <w:szCs w:val="20"/>
          <w:lang w:val="sl-SI"/>
        </w:rPr>
      </w:r>
    </w:p>
    <w:p w14:paraId="43223C36" w14:textId="77777777">
      <w:pPr>
        <w:widowControl w:val="false"/>
        <w:numPr>
          <w:ilvl w:val="3"/>
          <w:numId w:val="9"/>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je blago popolnoma enako vzorčnemu, ki je bila dano na testiranje, če je bilo pred nakupom s strani izvajalca to opravljeno;</w:t>
      </w:r>
      <w:r>
        <w:rPr>
          <w:rFonts w:ascii="Verdana" w:hAnsi="Verdana"/>
          <w:sz w:val="20"/>
          <w:szCs w:val="20"/>
          <w:lang w:val="sl-SI"/>
        </w:rPr>
      </w:r>
    </w:p>
    <w:p w14:paraId="136CBAFD" w14:textId="77777777">
      <w:pPr>
        <w:widowControl w:val="false"/>
        <w:numPr>
          <w:ilvl w:val="3"/>
          <w:numId w:val="9"/>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bo naročnik pridobil vse pravice, ki so vezane na blago, izvajalec pa bo brezhibno izvrševal vse obveznosti, ki so vezane na blago;</w:t>
      </w:r>
      <w:r>
        <w:rPr>
          <w:rFonts w:ascii="Verdana" w:hAnsi="Verdana"/>
          <w:sz w:val="20"/>
          <w:szCs w:val="20"/>
          <w:lang w:val="sl-SI"/>
        </w:rPr>
      </w:r>
    </w:p>
    <w:p w14:paraId="4D4E2771" w14:textId="77777777">
      <w:pPr>
        <w:widowControl w:val="false"/>
        <w:numPr>
          <w:ilvl w:val="3"/>
          <w:numId w:val="9"/>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da bodo postranske storitve (instalacija, postavitev) opravljene brezhibno.</w:t>
      </w:r>
      <w:r>
        <w:rPr>
          <w:rFonts w:ascii="Verdana" w:hAnsi="Verdana"/>
          <w:sz w:val="20"/>
          <w:szCs w:val="20"/>
          <w:lang w:val="sl-SI"/>
        </w:rPr>
      </w:r>
    </w:p>
    <w:p w14:paraId="4A4C0858" w14:textId="281A3E30">
      <w:pPr>
        <w:widowControl w:val="false"/>
        <w:numPr>
          <w:ilvl w:val="2"/>
          <w:numId w:val="9"/>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Jamstvo izvajalca za sk</w:t>
      </w:r>
      <w:r>
        <w:rPr>
          <w:rFonts w:ascii="Verdana" w:hAnsi="Verdana"/>
          <w:sz w:val="20"/>
          <w:szCs w:val="20"/>
          <w:lang w:val="sl-SI"/>
        </w:rPr>
        <w:t xml:space="preserve">rite napake na blagu velja še 180 dni po dobavi (pri sukcesivni dobavi šteto od dneva zadnje dobave). Če se v tem roku pri kateremkoli kosu dobavljenega blaga pokažejo zgoraj našteta odstopanja ali napake, lahko naročnik razdre pogodbo delno ali v celoti. </w:t>
      </w:r>
      <w:r>
        <w:rPr>
          <w:rFonts w:ascii="Verdana" w:hAnsi="Verdana"/>
          <w:sz w:val="20"/>
          <w:szCs w:val="20"/>
          <w:lang w:val="sl-SI"/>
        </w:rPr>
      </w:r>
    </w:p>
    <w:p w14:paraId="61E90031" w14:textId="088A6C3E">
      <w:pPr>
        <w:widowControl w:val="false"/>
        <w:numPr>
          <w:ilvl w:val="2"/>
          <w:numId w:val="9"/>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Za celotno količino blaga, ki je predmet te pogodbe in je tehnične narave, daje izvajalec garancijo za brezhibno tehnično delovanje v roku, ki je določen v tej pogodbi</w:t>
      </w:r>
      <w:r>
        <w:rPr>
          <w:rFonts w:ascii="Verdana" w:hAnsi="Verdana"/>
          <w:sz w:val="20"/>
          <w:szCs w:val="20"/>
        </w:rPr>
        <w:t xml:space="preserve"> in v </w:t>
      </w:r>
      <w:r>
        <w:rPr>
          <w:rFonts w:ascii="Verdana" w:hAnsi="Verdana"/>
          <w:sz w:val="20"/>
          <w:szCs w:val="20"/>
        </w:rPr>
        <w:t xml:space="preserve">dokumentu</w:t>
      </w:r>
      <w:r>
        <w:rPr>
          <w:rFonts w:ascii="Verdana" w:hAnsi="Verdana"/>
          <w:sz w:val="20"/>
          <w:szCs w:val="20"/>
        </w:rPr>
        <w:t xml:space="preserve"> “</w:t>
      </w:r>
      <w:r>
        <w:rPr>
          <w:rFonts w:ascii="Verdana" w:hAnsi="Verdana"/>
          <w:sz w:val="20"/>
          <w:szCs w:val="20"/>
        </w:rPr>
        <w:t xml:space="preserve">specifikacije</w:t>
      </w:r>
      <w:r>
        <w:rPr>
          <w:rFonts w:ascii="Verdana" w:hAnsi="Verdana"/>
          <w:sz w:val="20"/>
          <w:szCs w:val="20"/>
        </w:rPr>
        <w:t xml:space="preserve">”</w:t>
      </w:r>
      <w:r>
        <w:rPr>
          <w:rFonts w:ascii="Verdana" w:hAnsi="Verdana"/>
          <w:sz w:val="20"/>
          <w:szCs w:val="20"/>
          <w:lang w:val="sl-SI"/>
        </w:rPr>
        <w:t xml:space="preserve"> (garancijski rok). Garancijski rok teče od dneva podpisa prevzemnega zapisnika</w:t>
      </w:r>
      <w:r>
        <w:rPr>
          <w:rFonts w:ascii="Verdana" w:hAnsi="Verdana"/>
          <w:sz w:val="20"/>
          <w:szCs w:val="20"/>
        </w:rPr>
        <w:t xml:space="preserve"> za </w:t>
      </w:r>
      <w:r>
        <w:rPr>
          <w:rFonts w:ascii="Verdana" w:hAnsi="Verdana"/>
          <w:sz w:val="20"/>
          <w:szCs w:val="20"/>
        </w:rPr>
        <w:t xml:space="preserve">celotno</w:t>
      </w:r>
      <w:r>
        <w:rPr>
          <w:rFonts w:ascii="Verdana" w:hAnsi="Verdana"/>
          <w:sz w:val="20"/>
          <w:szCs w:val="20"/>
        </w:rPr>
        <w:t xml:space="preserve"> </w:t>
      </w:r>
      <w:r>
        <w:rPr>
          <w:rFonts w:ascii="Verdana" w:hAnsi="Verdana"/>
          <w:sz w:val="20"/>
          <w:szCs w:val="20"/>
        </w:rPr>
        <w:t xml:space="preserve">vozilo</w:t>
      </w:r>
      <w:r>
        <w:rPr>
          <w:rFonts w:ascii="Verdana" w:hAnsi="Verdana"/>
          <w:sz w:val="20"/>
          <w:szCs w:val="20"/>
        </w:rPr>
        <w:t xml:space="preserve"> </w:t>
      </w:r>
      <w:r>
        <w:rPr>
          <w:rFonts w:ascii="Verdana" w:hAnsi="Verdana"/>
          <w:sz w:val="20"/>
          <w:szCs w:val="20"/>
        </w:rPr>
        <w:t xml:space="preserve">vključno</w:t>
      </w:r>
      <w:r>
        <w:rPr>
          <w:rFonts w:ascii="Verdana" w:hAnsi="Verdana"/>
          <w:sz w:val="20"/>
          <w:szCs w:val="20"/>
        </w:rPr>
        <w:t xml:space="preserve"> z </w:t>
      </w:r>
      <w:r>
        <w:rPr>
          <w:rFonts w:ascii="Verdana" w:hAnsi="Verdana"/>
          <w:sz w:val="20"/>
          <w:szCs w:val="20"/>
        </w:rPr>
        <w:t xml:space="preserve">nadgradnjo</w:t>
      </w:r>
      <w:r>
        <w:rPr>
          <w:rFonts w:ascii="Verdana" w:hAnsi="Verdana"/>
          <w:sz w:val="20"/>
          <w:szCs w:val="20"/>
          <w:lang w:val="sl-SI"/>
        </w:rPr>
        <w:t xml:space="preserve">. Če je bilo blago v garancijskem roku zamenjano ali bistveno popravljeno, začne teči garancijski rok znova in je izvajalec dolžan izdati nov garancijski list. Garancijski roki za posamezno blago ali </w:t>
      </w:r>
      <w:r>
        <w:rPr>
          <w:rFonts w:ascii="Verdana" w:hAnsi="Verdana"/>
          <w:sz w:val="20"/>
          <w:szCs w:val="20"/>
          <w:lang w:val="sl-SI"/>
        </w:rPr>
        <w:t xml:space="preserve">komponente blaga so lahko tudi drugačni, če je tako določeno.</w:t>
      </w:r>
      <w:r>
        <w:rPr>
          <w:rFonts w:ascii="Verdana" w:hAnsi="Verdana"/>
          <w:sz w:val="20"/>
          <w:szCs w:val="20"/>
          <w:lang w:val="sl-SI"/>
        </w:rPr>
      </w:r>
    </w:p>
    <w:p w14:paraId="42B94B0A" w14:textId="77777777">
      <w:pPr>
        <w:pStyle w:val="1084"/>
        <w:widowControl w:val="false"/>
        <w:numPr>
          <w:ilvl w:val="0"/>
          <w:numId w:val="19"/>
        </w:numPr>
        <w:pBdr/>
        <w:spacing w:after="120" w:line="240" w:lineRule="auto"/>
        <w:ind/>
        <w:jc w:val="center"/>
        <w:rPr>
          <w:rFonts w:ascii="Verdana" w:hAnsi="Verdana"/>
          <w:sz w:val="20"/>
          <w:szCs w:val="20"/>
          <w:lang w:val="sl-SI"/>
        </w:rPr>
      </w:pPr>
      <w:r>
        <w:rPr>
          <w:rFonts w:ascii="Verdana" w:hAnsi="Verdana"/>
          <w:sz w:val="20"/>
          <w:szCs w:val="20"/>
          <w:lang w:val="sl-SI"/>
        </w:rPr>
        <w:t xml:space="preserve">člen</w:t>
      </w:r>
      <w:r>
        <w:rPr>
          <w:rFonts w:ascii="Verdana" w:hAnsi="Verdana"/>
          <w:sz w:val="20"/>
          <w:szCs w:val="20"/>
          <w:lang w:val="sl-SI"/>
        </w:rPr>
      </w:r>
    </w:p>
    <w:p w14:paraId="5980A668" w14:textId="2504BA28">
      <w:pPr>
        <w:widowControl w:val="false"/>
        <w:pBdr/>
        <w:spacing w:after="120" w:before="120" w:line="240" w:lineRule="auto"/>
        <w:ind w:firstLine="357"/>
        <w:jc w:val="center"/>
        <w:rPr>
          <w:rFonts w:ascii="Verdana" w:hAnsi="Verdana"/>
          <w:sz w:val="20"/>
          <w:szCs w:val="20"/>
          <w:lang w:val="sl-SI"/>
        </w:rPr>
      </w:pPr>
      <w:r>
        <w:rPr>
          <w:rFonts w:ascii="Verdana" w:hAnsi="Verdana"/>
          <w:sz w:val="20"/>
          <w:szCs w:val="20"/>
          <w:lang w:val="sl-SI"/>
        </w:rPr>
        <w:t xml:space="preserve">ODPRAVA NAPAKE IN NADOMESTNI DELI</w:t>
      </w:r>
      <w:r>
        <w:rPr>
          <w:rFonts w:ascii="Verdana" w:hAnsi="Verdana"/>
          <w:sz w:val="20"/>
          <w:szCs w:val="20"/>
          <w:lang w:val="sl-SI"/>
        </w:rPr>
      </w:r>
    </w:p>
    <w:p w14:paraId="0D00BEBF" w14:textId="77777777">
      <w:pPr>
        <w:widowControl w:val="false"/>
        <w:numPr>
          <w:ilvl w:val="2"/>
          <w:numId w:val="10"/>
        </w:numPr>
        <w:pBdr/>
        <w:spacing w:after="120" w:before="120" w:line="240" w:lineRule="auto"/>
        <w:ind/>
        <w:jc w:val="both"/>
        <w:rPr>
          <w:rFonts w:ascii="Verdana" w:hAnsi="Verdana"/>
          <w:sz w:val="20"/>
          <w:szCs w:val="20"/>
        </w:rPr>
      </w:pPr>
      <w:r>
        <w:rPr>
          <w:rFonts w:ascii="Verdana" w:hAnsi="Verdana"/>
          <w:sz w:val="20"/>
          <w:szCs w:val="20"/>
          <w:lang w:val="sl-SI"/>
        </w:rPr>
        <w:t xml:space="preserve">Izvajalec se zaveže, da bo za odpravo napake dobavljenega blaga v času garancijskega roka nemoteno zagotavljal servis na lastne stroške praviloma na lokaciji</w:t>
      </w:r>
      <w:r>
        <w:rPr>
          <w:rFonts w:ascii="Verdana" w:hAnsi="Verdana"/>
          <w:sz w:val="20"/>
          <w:szCs w:val="20"/>
        </w:rPr>
        <w:t xml:space="preserve"> </w:t>
      </w:r>
      <w:r>
        <w:rPr>
          <w:rFonts w:ascii="Verdana" w:hAnsi="Verdana"/>
          <w:sz w:val="20"/>
          <w:szCs w:val="20"/>
        </w:rPr>
        <w:t xml:space="preserve">najbližjega</w:t>
      </w:r>
      <w:r>
        <w:rPr>
          <w:rFonts w:ascii="Verdana" w:hAnsi="Verdana"/>
          <w:sz w:val="20"/>
          <w:szCs w:val="20"/>
          <w:lang w:val="sl-SI"/>
        </w:rPr>
        <w:t xml:space="preserve"> pooblaščenega servisa na območju Republike Slovenije. Servis in rezervne dele bo izvajalec zagotavljal skladno z določili dokumenta »Specifikacije«.</w:t>
      </w:r>
      <w:r>
        <w:rPr>
          <w:rFonts w:ascii="Verdana" w:hAnsi="Verdana"/>
          <w:sz w:val="20"/>
          <w:szCs w:val="20"/>
        </w:rPr>
      </w:r>
    </w:p>
    <w:p w14:paraId="70A24BD3" w14:textId="58B78B0E">
      <w:pPr>
        <w:widowControl w:val="false"/>
        <w:numPr>
          <w:ilvl w:val="2"/>
          <w:numId w:val="10"/>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Izvajalec se zave</w:t>
      </w:r>
      <w:r>
        <w:rPr>
          <w:rFonts w:ascii="Verdana" w:hAnsi="Verdana"/>
          <w:sz w:val="20"/>
          <w:szCs w:val="20"/>
          <w:lang w:val="sl-SI"/>
        </w:rPr>
        <w:t xml:space="preserve">zuje, da zagotavljal nadomestne dele najmanj za dobo, navedeno v dokumentu »Specifikacije«. V primeru neizpolnitve obveznosti iz prejšnjega odstavka je izvajalec dolžan naročniku povrniti vse dodatne stroške in škodo, ki bi jih naročnik zaradi tega utrpel.</w:t>
      </w:r>
      <w:r>
        <w:rPr>
          <w:rFonts w:ascii="Verdana" w:hAnsi="Verdana"/>
          <w:sz w:val="20"/>
          <w:szCs w:val="20"/>
          <w:lang w:val="sl-SI"/>
        </w:rPr>
      </w:r>
    </w:p>
    <w:p w14:paraId="1EEC95A0" w14:textId="77777777">
      <w:pPr>
        <w:pStyle w:val="1084"/>
        <w:widowControl w:val="false"/>
        <w:numPr>
          <w:ilvl w:val="0"/>
          <w:numId w:val="19"/>
        </w:numPr>
        <w:pBdr/>
        <w:spacing w:after="120" w:line="240" w:lineRule="auto"/>
        <w:ind/>
        <w:jc w:val="center"/>
        <w:rPr>
          <w:rFonts w:ascii="Verdana" w:hAnsi="Verdana"/>
          <w:sz w:val="20"/>
          <w:szCs w:val="20"/>
          <w:lang w:val="sl-SI"/>
        </w:rPr>
      </w:pPr>
      <w:r>
        <w:rPr>
          <w:rFonts w:ascii="Verdana" w:hAnsi="Verdana"/>
          <w:sz w:val="20"/>
          <w:szCs w:val="20"/>
          <w:lang w:val="sl-SI"/>
        </w:rPr>
        <w:t xml:space="preserve">člen</w:t>
      </w:r>
      <w:r>
        <w:rPr>
          <w:rFonts w:ascii="Verdana" w:hAnsi="Verdana"/>
          <w:sz w:val="20"/>
          <w:szCs w:val="20"/>
          <w:lang w:val="sl-SI"/>
        </w:rPr>
      </w:r>
    </w:p>
    <w:p w14:paraId="7534D8CA" w14:textId="77777777">
      <w:pPr>
        <w:widowControl w:val="false"/>
        <w:pBdr/>
        <w:spacing w:after="120" w:before="120" w:line="240" w:lineRule="auto"/>
        <w:ind w:firstLine="357"/>
        <w:jc w:val="center"/>
        <w:rPr>
          <w:rFonts w:ascii="Verdana" w:hAnsi="Verdana"/>
          <w:sz w:val="20"/>
          <w:szCs w:val="20"/>
          <w:lang w:val="sl-SI"/>
        </w:rPr>
      </w:pPr>
      <w:r>
        <w:rPr>
          <w:rFonts w:ascii="Verdana" w:hAnsi="Verdana"/>
          <w:sz w:val="20"/>
          <w:szCs w:val="20"/>
          <w:lang w:val="sl-SI"/>
        </w:rPr>
        <w:t xml:space="preserve">VIŠJA SILA</w:t>
      </w:r>
      <w:r>
        <w:rPr>
          <w:rFonts w:ascii="Verdana" w:hAnsi="Verdana"/>
          <w:sz w:val="20"/>
          <w:szCs w:val="20"/>
          <w:lang w:val="sl-SI"/>
        </w:rPr>
      </w:r>
    </w:p>
    <w:p w14:paraId="076DAA08" w14:textId="77777777">
      <w:pPr>
        <w:widowControl w:val="false"/>
        <w:numPr>
          <w:ilvl w:val="2"/>
          <w:numId w:val="13"/>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Pod višjo silo se razumejo vsi nepredvideni in nepričakovani dogodki, ki nastopijo neodvisno od volje strank in ki jih stranki nista mogli predvideti ob sklepanju pogodbe ter kakorkoli vplivajo na izvedbo pogodbenih obveznosti.</w:t>
      </w:r>
      <w:r>
        <w:rPr>
          <w:rFonts w:ascii="Verdana" w:hAnsi="Verdana"/>
          <w:sz w:val="20"/>
          <w:szCs w:val="20"/>
          <w:lang w:val="sl-SI"/>
        </w:rPr>
      </w:r>
    </w:p>
    <w:p w14:paraId="1520B712" w14:textId="77777777">
      <w:pPr>
        <w:widowControl w:val="false"/>
        <w:numPr>
          <w:ilvl w:val="2"/>
          <w:numId w:val="13"/>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Izvajalec je dolžan pisno obvestiti naročnika o nastanku višje sile v dveh delovnih dneh po nastanku le-te.</w:t>
      </w:r>
      <w:r>
        <w:rPr>
          <w:rFonts w:ascii="Verdana" w:hAnsi="Verdana"/>
          <w:sz w:val="20"/>
          <w:szCs w:val="20"/>
          <w:lang w:val="sl-SI"/>
        </w:rPr>
      </w:r>
    </w:p>
    <w:p w14:paraId="231BEFED" w14:textId="77777777">
      <w:pPr>
        <w:widowControl w:val="false"/>
        <w:numPr>
          <w:ilvl w:val="2"/>
          <w:numId w:val="13"/>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Nobena od strank ni odgovorna za neizpolnitev katerekoli izmed svojih obveznosti iz razlogov, ki so izven njenega nadzora.</w:t>
      </w:r>
      <w:r>
        <w:rPr>
          <w:rFonts w:ascii="Verdana" w:hAnsi="Verdana"/>
          <w:sz w:val="20"/>
          <w:szCs w:val="20"/>
          <w:lang w:val="sl-SI"/>
        </w:rPr>
      </w:r>
    </w:p>
    <w:p w14:paraId="01D02E65" w14:textId="77777777">
      <w:pPr>
        <w:pStyle w:val="1084"/>
        <w:widowControl w:val="false"/>
        <w:numPr>
          <w:ilvl w:val="0"/>
          <w:numId w:val="19"/>
        </w:numPr>
        <w:pBdr/>
        <w:spacing w:after="120" w:line="240" w:lineRule="auto"/>
        <w:ind/>
        <w:jc w:val="center"/>
        <w:rPr>
          <w:rFonts w:ascii="Verdana" w:hAnsi="Verdana"/>
          <w:sz w:val="20"/>
          <w:szCs w:val="20"/>
          <w:lang w:val="sl-SI"/>
        </w:rPr>
      </w:pPr>
      <w:r>
        <w:rPr>
          <w:rFonts w:ascii="Verdana" w:hAnsi="Verdana"/>
          <w:sz w:val="20"/>
          <w:szCs w:val="20"/>
          <w:lang w:val="sl-SI"/>
        </w:rPr>
        <w:t xml:space="preserve"> člen</w:t>
      </w:r>
      <w:r>
        <w:rPr>
          <w:rFonts w:ascii="Verdana" w:hAnsi="Verdana"/>
          <w:sz w:val="20"/>
          <w:szCs w:val="20"/>
          <w:lang w:val="sl-SI"/>
        </w:rPr>
      </w:r>
    </w:p>
    <w:p w14:paraId="2A907D42" w14:textId="36A1077B">
      <w:pPr>
        <w:widowControl w:val="false"/>
        <w:pBdr/>
        <w:spacing w:after="120" w:before="120" w:line="240" w:lineRule="auto"/>
        <w:ind w:firstLine="357"/>
        <w:jc w:val="center"/>
        <w:rPr>
          <w:rFonts w:ascii="Verdana" w:hAnsi="Verdana"/>
          <w:sz w:val="20"/>
          <w:szCs w:val="20"/>
          <w:lang w:val="sl-SI"/>
        </w:rPr>
      </w:pPr>
      <w:r>
        <w:rPr>
          <w:rFonts w:ascii="Verdana" w:hAnsi="Verdana"/>
          <w:sz w:val="20"/>
          <w:szCs w:val="20"/>
          <w:lang w:val="sl-SI"/>
        </w:rPr>
        <w:t xml:space="preserve">FINANČNO ZAVAROVANJE ZA DOBRO IZVEDBO POGODBENIH OBVEZNOSTI</w:t>
      </w:r>
      <w:r>
        <w:rPr>
          <w:rFonts w:ascii="Verdana" w:hAnsi="Verdana"/>
          <w:sz w:val="20"/>
          <w:szCs w:val="20"/>
          <w:lang w:val="sl-SI"/>
        </w:rPr>
      </w:r>
    </w:p>
    <w:p w14:paraId="189C9ACE" w14:textId="5C4E6116">
      <w:pPr>
        <w:widowControl w:val="false"/>
        <w:numPr>
          <w:ilvl w:val="2"/>
          <w:numId w:val="16"/>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Izvajalec mora najkasneje ob podpisu pogodbe, kot pogoj za veljavnost pogodbe naročniku izročiti finančno zavarovanje za dobro izvedbo pogodbenih obveznosti v naslednji obliki:</w:t>
      </w:r>
      <w:r>
        <w:rPr>
          <w:rFonts w:ascii="Verdana" w:hAnsi="Verdana"/>
          <w:sz w:val="20"/>
          <w:szCs w:val="20"/>
          <w:lang w:val="sl-SI"/>
        </w:rPr>
      </w:r>
    </w:p>
    <w:tbl>
      <w:tblPr>
        <w:jc w:val="right"/>
        <w:tblW w:w="9010" w:type="dxa"/>
        <w:tblCellMar>
          <w:left w:w="57" w:type="dxa"/>
          <w:top w:w="57" w:type="dxa"/>
          <w:right w:w="57" w:type="dxa"/>
          <w:bottom w:w="57"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30"/>
        <w:gridCol w:w="2126"/>
        <w:gridCol w:w="2054"/>
      </w:tblGrid>
      <w:tr>
        <w:trPr>
          <w:jc w:val="right"/>
          <w:trHeight w:val="20"/>
        </w:trPr>
        <w:tc>
          <w:tcPr>
            <w:shd w:val="clear" w:color="auto" w:fill="fdb940"/>
            <w:tcBorders>
              <w:bottom w:val="single" w:color="auto" w:sz="4" w:space="0"/>
            </w:tcBorders>
            <w:tcW w:w="4830" w:type="dxa"/>
            <w:vAlign w:val="center"/>
            <w:textDirection w:val="lrTb"/>
            <w:noWrap w:val="false"/>
          </w:tcPr>
          <w:p w14:paraId="4AEB8A75" w14:textId="77777777">
            <w:pPr>
              <w:widowControl w:val="false"/>
              <w:pBdr/>
              <w:spacing w:after="0" w:line="240" w:lineRule="auto"/>
              <w:ind/>
              <w:jc w:val="center"/>
              <w:rPr>
                <w:rFonts w:ascii="Verdana" w:hAnsi="Verdana"/>
                <w:sz w:val="20"/>
                <w:szCs w:val="20"/>
                <w:lang w:val="sl-SI"/>
              </w:rPr>
            </w:pPr>
            <w:r>
              <w:rPr>
                <w:rFonts w:ascii="Verdana" w:hAnsi="Verdana"/>
                <w:sz w:val="20"/>
                <w:szCs w:val="20"/>
                <w:lang w:val="sl-SI"/>
              </w:rPr>
              <w:t xml:space="preserve">Vrsta zavarovanja</w:t>
            </w:r>
            <w:r>
              <w:rPr>
                <w:rFonts w:ascii="Verdana" w:hAnsi="Verdana"/>
                <w:sz w:val="20"/>
                <w:szCs w:val="20"/>
                <w:lang w:val="sl-SI"/>
              </w:rPr>
            </w:r>
          </w:p>
        </w:tc>
        <w:tc>
          <w:tcPr>
            <w:shd w:val="clear" w:color="auto" w:fill="fdb940"/>
            <w:tcBorders>
              <w:bottom w:val="single" w:color="auto" w:sz="4" w:space="0"/>
            </w:tcBorders>
            <w:tcW w:w="2126" w:type="dxa"/>
            <w:vAlign w:val="center"/>
            <w:textDirection w:val="lrTb"/>
            <w:noWrap w:val="false"/>
          </w:tcPr>
          <w:p w14:paraId="492B7821" w14:textId="77777777">
            <w:pPr>
              <w:widowControl w:val="false"/>
              <w:pBdr/>
              <w:spacing w:after="0" w:line="240" w:lineRule="auto"/>
              <w:ind/>
              <w:jc w:val="center"/>
              <w:rPr>
                <w:rFonts w:ascii="Verdana" w:hAnsi="Verdana"/>
                <w:sz w:val="20"/>
                <w:szCs w:val="20"/>
                <w:lang w:val="sl-SI"/>
              </w:rPr>
            </w:pPr>
            <w:r>
              <w:rPr>
                <w:rFonts w:ascii="Verdana" w:hAnsi="Verdana"/>
                <w:sz w:val="20"/>
                <w:szCs w:val="20"/>
                <w:lang w:val="sl-SI"/>
              </w:rPr>
              <w:t xml:space="preserve">Vrednost in valuta</w:t>
            </w:r>
            <w:r>
              <w:rPr>
                <w:rFonts w:ascii="Verdana" w:hAnsi="Verdana"/>
                <w:sz w:val="20"/>
                <w:szCs w:val="20"/>
                <w:lang w:val="sl-SI"/>
              </w:rPr>
            </w:r>
          </w:p>
        </w:tc>
        <w:tc>
          <w:tcPr>
            <w:shd w:val="clear" w:color="auto" w:fill="fdb940"/>
            <w:tcBorders>
              <w:bottom w:val="single" w:color="auto" w:sz="4" w:space="0"/>
            </w:tcBorders>
            <w:tcW w:w="2054" w:type="dxa"/>
            <w:vAlign w:val="center"/>
            <w:textDirection w:val="lrTb"/>
            <w:noWrap w:val="false"/>
          </w:tcPr>
          <w:p w14:paraId="23AC6AB9" w14:textId="77777777">
            <w:pPr>
              <w:widowControl w:val="false"/>
              <w:pBdr/>
              <w:spacing w:after="0" w:line="240" w:lineRule="auto"/>
              <w:ind/>
              <w:jc w:val="center"/>
              <w:rPr>
                <w:rFonts w:ascii="Verdana" w:hAnsi="Verdana"/>
                <w:sz w:val="20"/>
                <w:szCs w:val="20"/>
                <w:lang w:val="sl-SI"/>
              </w:rPr>
            </w:pPr>
            <w:r>
              <w:rPr>
                <w:rFonts w:ascii="Verdana" w:hAnsi="Verdana"/>
                <w:sz w:val="20"/>
                <w:szCs w:val="20"/>
                <w:lang w:val="sl-SI"/>
              </w:rPr>
              <w:t xml:space="preserve">Veljavnost</w:t>
            </w:r>
            <w:r>
              <w:rPr>
                <w:rFonts w:ascii="Verdana" w:hAnsi="Verdana"/>
                <w:sz w:val="20"/>
                <w:szCs w:val="20"/>
                <w:lang w:val="sl-SI"/>
              </w:rPr>
            </w:r>
          </w:p>
          <w:p w14:paraId="288701CB" w14:textId="77777777">
            <w:pPr>
              <w:widowControl w:val="false"/>
              <w:pBdr/>
              <w:spacing w:after="0" w:line="240" w:lineRule="auto"/>
              <w:ind/>
              <w:jc w:val="center"/>
              <w:rPr>
                <w:rFonts w:ascii="Verdana" w:hAnsi="Verdana"/>
                <w:sz w:val="20"/>
                <w:szCs w:val="20"/>
                <w:lang w:val="sl-SI"/>
              </w:rPr>
            </w:pPr>
            <w:r>
              <w:rPr>
                <w:rFonts w:ascii="Verdana" w:hAnsi="Verdana"/>
                <w:sz w:val="20"/>
                <w:szCs w:val="20"/>
                <w:lang w:val="sl-SI"/>
              </w:rPr>
              <w:t xml:space="preserve">(od / do)</w:t>
            </w:r>
            <w:r>
              <w:rPr>
                <w:rFonts w:ascii="Verdana" w:hAnsi="Verdana"/>
                <w:sz w:val="20"/>
                <w:szCs w:val="20"/>
                <w:lang w:val="sl-SI"/>
              </w:rPr>
            </w:r>
          </w:p>
        </w:tc>
      </w:tr>
      <w:tr>
        <w:trPr>
          <w:jc w:val="right"/>
          <w:trHeight w:val="20"/>
        </w:trPr>
        <w:tc>
          <w:tcPr>
            <w:shd w:val="clear" w:color="auto" w:fill="fff0d5"/>
            <w:tcBorders>
              <w:bottom w:val="single" w:color="auto" w:sz="4" w:space="0"/>
            </w:tcBorders>
            <w:tcW w:w="4830" w:type="dxa"/>
            <w:vAlign w:val="center"/>
            <w:textDirection w:val="lrTb"/>
            <w:noWrap w:val="false"/>
          </w:tcPr>
          <w:p w14:paraId="1DB1A166" w14:textId="77777777">
            <w:pPr>
              <w:widowControl w:val="false"/>
              <w:pBdr/>
              <w:spacing w:after="0" w:line="240" w:lineRule="auto"/>
              <w:ind/>
              <w:jc w:val="both"/>
              <w:rPr>
                <w:rFonts w:ascii="Verdana" w:hAnsi="Verdana"/>
                <w:sz w:val="20"/>
                <w:szCs w:val="20"/>
                <w:lang w:val="sl-SI"/>
              </w:rPr>
            </w:pPr>
            <w:r>
              <w:rPr>
                <w:rFonts w:ascii="Verdana" w:hAnsi="Verdana"/>
                <w:sz w:val="20"/>
                <w:szCs w:val="20"/>
                <w:lang w:val="sl-SI"/>
              </w:rPr>
              <w:t xml:space="preserve">Podpisana in žigosana bianco menica skupaj s pooblastilom za izpolnitev.</w:t>
            </w:r>
            <w:r>
              <w:rPr>
                <w:rFonts w:ascii="Verdana" w:hAnsi="Verdana"/>
                <w:sz w:val="20"/>
                <w:szCs w:val="20"/>
                <w:lang w:val="sl-SI"/>
              </w:rPr>
            </w:r>
          </w:p>
        </w:tc>
        <w:tc>
          <w:tcPr>
            <w:shd w:val="clear" w:color="auto" w:fill="fff0d5"/>
            <w:tcBorders>
              <w:bottom w:val="single" w:color="auto" w:sz="4" w:space="0"/>
            </w:tcBorders>
            <w:tcW w:w="2126" w:type="dxa"/>
            <w:vAlign w:val="center"/>
            <w:textDirection w:val="lrTb"/>
            <w:noWrap w:val="false"/>
          </w:tcPr>
          <w:p w14:paraId="428980B9" w14:textId="77777777">
            <w:pPr>
              <w:widowControl w:val="false"/>
              <w:pBdr/>
              <w:spacing w:after="0" w:line="240" w:lineRule="auto"/>
              <w:ind/>
              <w:jc w:val="center"/>
              <w:rPr>
                <w:rFonts w:ascii="Verdana" w:hAnsi="Verdana"/>
                <w:sz w:val="20"/>
                <w:szCs w:val="20"/>
                <w:lang w:val="sl-SI"/>
              </w:rPr>
            </w:pPr>
            <w:r>
              <w:rPr>
                <w:rFonts w:ascii="Verdana" w:hAnsi="Verdana"/>
                <w:sz w:val="20"/>
                <w:szCs w:val="20"/>
                <w:lang w:val="sl-SI"/>
              </w:rPr>
              <w:t xml:space="preserve">EUR</w:t>
            </w:r>
            <w:r>
              <w:rPr>
                <w:rFonts w:ascii="Verdana" w:hAnsi="Verdana"/>
                <w:sz w:val="20"/>
                <w:szCs w:val="20"/>
                <w:lang w:val="sl-SI"/>
              </w:rPr>
            </w:r>
          </w:p>
          <w:p w14:paraId="301C1BAA" w14:textId="77777777">
            <w:pPr>
              <w:widowControl w:val="false"/>
              <w:pBdr/>
              <w:spacing w:after="0" w:line="240" w:lineRule="auto"/>
              <w:ind/>
              <w:jc w:val="center"/>
              <w:rPr>
                <w:rFonts w:ascii="Verdana" w:hAnsi="Verdana"/>
                <w:i/>
                <w:sz w:val="14"/>
                <w:szCs w:val="14"/>
                <w:lang w:val="sl-SI"/>
              </w:rPr>
            </w:pPr>
            <w:r>
              <w:rPr>
                <w:rFonts w:ascii="Verdana" w:hAnsi="Verdana"/>
                <w:i/>
                <w:sz w:val="14"/>
                <w:szCs w:val="14"/>
                <w:lang w:val="sl-SI"/>
              </w:rPr>
              <w:t xml:space="preserve">(10% skupne pogodbene vrednosti z DDV)</w:t>
            </w:r>
            <w:r>
              <w:rPr>
                <w:rFonts w:ascii="Verdana" w:hAnsi="Verdana"/>
                <w:i/>
                <w:sz w:val="14"/>
                <w:szCs w:val="14"/>
                <w:lang w:val="sl-SI"/>
              </w:rPr>
            </w:r>
          </w:p>
        </w:tc>
        <w:tc>
          <w:tcPr>
            <w:shd w:val="clear" w:color="auto" w:fill="fff0d5"/>
            <w:tcBorders>
              <w:bottom w:val="single" w:color="auto" w:sz="4" w:space="0"/>
            </w:tcBorders>
            <w:tcW w:w="2054" w:type="dxa"/>
            <w:vAlign w:val="center"/>
            <w:textDirection w:val="lrTb"/>
            <w:noWrap w:val="false"/>
          </w:tcPr>
          <w:p w14:paraId="415E1629" w14:textId="3061277E">
            <w:pPr>
              <w:widowControl w:val="false"/>
              <w:pBdr/>
              <w:spacing w:after="0" w:line="240" w:lineRule="auto"/>
              <w:ind/>
              <w:jc w:val="center"/>
              <w:rPr>
                <w:rFonts w:ascii="Verdana" w:hAnsi="Verdana"/>
                <w:sz w:val="20"/>
                <w:szCs w:val="20"/>
                <w:lang w:val="sl-SI"/>
              </w:rPr>
            </w:pPr>
            <w:r>
              <w:rPr>
                <w:rFonts w:ascii="Verdana" w:hAnsi="Verdana"/>
                <w:sz w:val="20"/>
                <w:szCs w:val="20"/>
                <w:lang w:val="sl-SI"/>
              </w:rPr>
              <w:t xml:space="preserve">od začetka veljavnosti pogodbe treh mesecev po predvidenem končnem prevzemu nadgradnje.</w:t>
            </w:r>
            <w:r>
              <w:rPr>
                <w:rFonts w:ascii="Verdana" w:hAnsi="Verdana"/>
                <w:sz w:val="20"/>
                <w:szCs w:val="20"/>
                <w:lang w:val="sl-SI"/>
              </w:rPr>
            </w:r>
          </w:p>
        </w:tc>
      </w:tr>
    </w:tbl>
    <w:p w14:paraId="73C70226" w14:textId="77777777">
      <w:pPr>
        <w:pStyle w:val="1084"/>
        <w:widowControl w:val="false"/>
        <w:numPr>
          <w:ilvl w:val="0"/>
          <w:numId w:val="20"/>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Naročnik lahko unovči finančno zavarovanje v naslednjih primerih:</w:t>
      </w:r>
      <w:r>
        <w:rPr>
          <w:rFonts w:ascii="Verdana" w:hAnsi="Verdana"/>
          <w:sz w:val="20"/>
          <w:szCs w:val="20"/>
          <w:lang w:val="sl-SI"/>
        </w:rPr>
      </w:r>
    </w:p>
    <w:p w14:paraId="34AA6EEE" w14:textId="77777777">
      <w:pPr>
        <w:widowControl w:val="false"/>
        <w:numPr>
          <w:ilvl w:val="3"/>
          <w:numId w:val="16"/>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če izvajalec dobave ne opravi v skladu z zahtevami pogodbe ali s specifikacijami;</w:t>
      </w:r>
      <w:r>
        <w:rPr>
          <w:rFonts w:ascii="Verdana" w:hAnsi="Verdana"/>
          <w:sz w:val="20"/>
          <w:szCs w:val="20"/>
          <w:lang w:val="sl-SI"/>
        </w:rPr>
      </w:r>
    </w:p>
    <w:p w14:paraId="096E7582" w14:textId="77777777">
      <w:pPr>
        <w:pStyle w:val="1084"/>
        <w:numPr>
          <w:ilvl w:val="3"/>
          <w:numId w:val="16"/>
        </w:numPr>
        <w:pBdr/>
        <w:spacing w:after="120" w:line="240" w:lineRule="auto"/>
        <w:ind/>
        <w:contextualSpacing w:val="false"/>
        <w:jc w:val="both"/>
        <w:rPr>
          <w:rFonts w:ascii="Verdana" w:hAnsi="Verdana"/>
          <w:sz w:val="20"/>
          <w:szCs w:val="20"/>
          <w:lang w:val="sl-SI"/>
        </w:rPr>
      </w:pPr>
      <w:r/>
      <w:bookmarkStart w:id="3" w:name="_Hlk65850359"/>
      <w:r>
        <w:rPr>
          <w:rFonts w:ascii="Verdana" w:hAnsi="Verdana"/>
          <w:sz w:val="20"/>
          <w:szCs w:val="20"/>
          <w:lang w:val="sl-SI"/>
        </w:rPr>
        <w:t xml:space="preserve">dosežek maksimalne višine pogodbene kazni;</w:t>
      </w:r>
      <w:bookmarkEnd w:id="3"/>
      <w:r/>
      <w:r>
        <w:rPr>
          <w:rFonts w:ascii="Verdana" w:hAnsi="Verdana"/>
          <w:sz w:val="20"/>
          <w:szCs w:val="20"/>
          <w:lang w:val="sl-SI"/>
        </w:rPr>
      </w:r>
    </w:p>
    <w:p w14:paraId="6D9EB5EB" w14:textId="77777777">
      <w:pPr>
        <w:widowControl w:val="false"/>
        <w:numPr>
          <w:ilvl w:val="3"/>
          <w:numId w:val="16"/>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če naročnik razdre pogodbo zaradi kršitev ali zamude na strani izvajalca;</w:t>
      </w:r>
      <w:r>
        <w:rPr>
          <w:rFonts w:ascii="Verdana" w:hAnsi="Verdana"/>
          <w:sz w:val="20"/>
          <w:szCs w:val="20"/>
          <w:lang w:val="sl-SI"/>
        </w:rPr>
      </w:r>
    </w:p>
    <w:p w14:paraId="7CB5F353" w14:textId="77777777">
      <w:pPr>
        <w:widowControl w:val="false"/>
        <w:numPr>
          <w:ilvl w:val="3"/>
          <w:numId w:val="16"/>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če izvajalec objavi insolventnost, prisilno poravnavo ali stečaj;</w:t>
      </w:r>
      <w:r>
        <w:rPr>
          <w:rFonts w:ascii="Verdana" w:hAnsi="Verdana"/>
          <w:sz w:val="20"/>
          <w:szCs w:val="20"/>
          <w:lang w:val="sl-SI"/>
        </w:rPr>
      </w:r>
    </w:p>
    <w:p w14:paraId="6B44BA33" w14:textId="77777777">
      <w:pPr>
        <w:widowControl w:val="false"/>
        <w:numPr>
          <w:ilvl w:val="3"/>
          <w:numId w:val="16"/>
        </w:numPr>
        <w:pBdr/>
        <w:spacing w:after="120" w:line="240" w:lineRule="auto"/>
        <w:ind/>
        <w:jc w:val="both"/>
        <w:rPr>
          <w:rFonts w:ascii="Verdana" w:hAnsi="Verdana"/>
          <w:sz w:val="20"/>
          <w:szCs w:val="20"/>
          <w:lang w:val="sl-SI"/>
        </w:rPr>
      </w:pPr>
      <w:r>
        <w:rPr>
          <w:rFonts w:ascii="Verdana" w:hAnsi="Verdana"/>
          <w:sz w:val="20"/>
          <w:szCs w:val="20"/>
          <w:lang w:val="sl-SI"/>
        </w:rPr>
        <w:t xml:space="preserve">če izvajalec </w:t>
      </w:r>
      <w:bookmarkStart w:id="4" w:name="_Hlk65850373"/>
      <w:r>
        <w:rPr>
          <w:rFonts w:ascii="Verdana" w:hAnsi="Verdana"/>
          <w:sz w:val="20"/>
          <w:szCs w:val="20"/>
          <w:lang w:val="sl-SI"/>
        </w:rPr>
        <w:t xml:space="preserve">kako drugače krši pogodbena določila</w:t>
      </w:r>
      <w:bookmarkEnd w:id="4"/>
      <w:r>
        <w:rPr>
          <w:rFonts w:ascii="Verdana" w:hAnsi="Verdana"/>
          <w:sz w:val="20"/>
          <w:szCs w:val="20"/>
          <w:lang w:val="sl-SI"/>
        </w:rPr>
        <w:t xml:space="preserve">;</w:t>
      </w:r>
      <w:r>
        <w:rPr>
          <w:rFonts w:ascii="Verdana" w:hAnsi="Verdana"/>
          <w:sz w:val="20"/>
          <w:szCs w:val="20"/>
          <w:lang w:val="sl-SI"/>
        </w:rPr>
      </w:r>
    </w:p>
    <w:p w14:paraId="46A82AE4" w14:textId="77777777">
      <w:pPr>
        <w:pStyle w:val="1084"/>
        <w:numPr>
          <w:ilvl w:val="3"/>
          <w:numId w:val="16"/>
        </w:numPr>
        <w:pBdr/>
        <w:spacing w:after="120" w:line="240" w:lineRule="auto"/>
        <w:ind/>
        <w:contextualSpacing w:val="false"/>
        <w:jc w:val="both"/>
        <w:rPr>
          <w:rFonts w:ascii="Verdana" w:hAnsi="Verdana"/>
          <w:sz w:val="20"/>
          <w:szCs w:val="20"/>
          <w:lang w:val="sl-SI"/>
        </w:rPr>
      </w:pPr>
      <w:r>
        <w:rPr>
          <w:rFonts w:ascii="Verdana" w:hAnsi="Verdana"/>
          <w:sz w:val="20"/>
          <w:szCs w:val="20"/>
          <w:lang w:val="sl-SI"/>
        </w:rPr>
        <w:t xml:space="preserve">če izvajalec brez dogovora z naročnikom odstopi od pogodbe in razlogi za to niso na naročnikovi strani.</w:t>
      </w:r>
      <w:r>
        <w:rPr>
          <w:rFonts w:ascii="Verdana" w:hAnsi="Verdana"/>
          <w:sz w:val="20"/>
          <w:szCs w:val="20"/>
          <w:lang w:val="sl-SI"/>
        </w:rPr>
      </w:r>
    </w:p>
    <w:p w14:paraId="3C824A1D" w14:textId="77777777">
      <w:pPr>
        <w:pStyle w:val="1084"/>
        <w:widowControl w:val="false"/>
        <w:numPr>
          <w:ilvl w:val="0"/>
          <w:numId w:val="17"/>
        </w:numPr>
        <w:pBdr/>
        <w:spacing w:after="120" w:line="240" w:lineRule="auto"/>
        <w:ind/>
        <w:contextualSpacing w:val="false"/>
        <w:jc w:val="both"/>
        <w:rPr>
          <w:rFonts w:ascii="Verdana" w:hAnsi="Verdana"/>
          <w:sz w:val="20"/>
          <w:szCs w:val="20"/>
          <w:lang w:val="sl-SI"/>
        </w:rPr>
      </w:pPr>
      <w:r>
        <w:rPr>
          <w:rFonts w:ascii="Verdana" w:hAnsi="Verdana"/>
          <w:sz w:val="20"/>
          <w:szCs w:val="20"/>
          <w:lang w:val="sl-SI"/>
        </w:rPr>
        <w:t xml:space="preserve">Naročnik lahko finančno zavarovanje uveljavi brez predhodnega opomina, mora pa izvajalca o tem, da ga je uveljavil, obvestiti elektronsko ali pisno po pošti, najkasneje tri dni po dnevu, ko ga je predložil v izplačilo.</w:t>
      </w:r>
      <w:r>
        <w:rPr>
          <w:rFonts w:ascii="Verdana" w:hAnsi="Verdana"/>
          <w:sz w:val="20"/>
          <w:szCs w:val="20"/>
          <w:lang w:val="sl-SI"/>
        </w:rPr>
      </w:r>
    </w:p>
    <w:p w14:paraId="6D6219D7" w14:textId="77777777">
      <w:pPr>
        <w:pStyle w:val="1084"/>
        <w:numPr>
          <w:ilvl w:val="0"/>
          <w:numId w:val="17"/>
        </w:numPr>
        <w:pBdr/>
        <w:spacing w:after="120" w:line="240" w:lineRule="auto"/>
        <w:ind w:hanging="357" w:left="714"/>
        <w:contextualSpacing w:val="false"/>
        <w:jc w:val="both"/>
        <w:rPr>
          <w:rFonts w:ascii="Verdana" w:hAnsi="Verdana"/>
          <w:sz w:val="20"/>
          <w:szCs w:val="20"/>
          <w:lang w:val="sl-SI"/>
        </w:rPr>
      </w:pPr>
      <w:r>
        <w:rPr>
          <w:rFonts w:ascii="Verdana" w:hAnsi="Verdana"/>
          <w:sz w:val="20"/>
          <w:szCs w:val="20"/>
          <w:lang w:val="sl-SI"/>
        </w:rPr>
        <w:t xml:space="preserve">Če naročnikova škoda presega znesek finančnega zavarovanja, lahko naročnik zahteva razliko povrnitve nastale škode od izvajalca v celoti.</w:t>
      </w:r>
      <w:r>
        <w:rPr>
          <w:rFonts w:ascii="Verdana" w:hAnsi="Verdana"/>
          <w:sz w:val="20"/>
          <w:szCs w:val="20"/>
          <w:lang w:val="sl-SI"/>
        </w:rPr>
      </w:r>
    </w:p>
    <w:p w14:paraId="03031274" w14:textId="492BF69F">
      <w:pPr>
        <w:pStyle w:val="1084"/>
        <w:widowControl w:val="false"/>
        <w:numPr>
          <w:ilvl w:val="0"/>
          <w:numId w:val="19"/>
        </w:numPr>
        <w:pBdr/>
        <w:spacing w:after="120" w:line="240" w:lineRule="auto"/>
        <w:ind/>
        <w:jc w:val="center"/>
        <w:rPr>
          <w:rFonts w:ascii="Verdana" w:hAnsi="Verdana"/>
          <w:sz w:val="20"/>
          <w:szCs w:val="20"/>
          <w:lang w:val="sl-SI"/>
        </w:rPr>
      </w:pPr>
      <w:r>
        <w:rPr>
          <w:rFonts w:ascii="Verdana" w:hAnsi="Verdana"/>
          <w:sz w:val="20"/>
          <w:szCs w:val="20"/>
          <w:lang w:val="sl-SI"/>
        </w:rPr>
        <w:t xml:space="preserve">člen</w:t>
      </w:r>
      <w:r>
        <w:rPr>
          <w:rFonts w:ascii="Verdana" w:hAnsi="Verdana"/>
          <w:sz w:val="20"/>
          <w:szCs w:val="20"/>
          <w:lang w:val="sl-SI"/>
        </w:rPr>
      </w:r>
    </w:p>
    <w:p w14:paraId="4014CA99" w14:textId="77777777">
      <w:pPr>
        <w:widowControl w:val="false"/>
        <w:pBdr/>
        <w:spacing w:after="120" w:before="120" w:line="240" w:lineRule="auto"/>
        <w:ind w:firstLine="357"/>
        <w:jc w:val="center"/>
        <w:rPr>
          <w:rFonts w:ascii="Verdana" w:hAnsi="Verdana"/>
          <w:sz w:val="20"/>
          <w:szCs w:val="20"/>
          <w:lang w:val="sl-SI"/>
        </w:rPr>
      </w:pPr>
      <w:r>
        <w:rPr>
          <w:rFonts w:ascii="Verdana" w:hAnsi="Verdana"/>
          <w:sz w:val="20"/>
          <w:szCs w:val="20"/>
          <w:lang w:val="sl-SI"/>
        </w:rPr>
        <w:t xml:space="preserve">KONČNE DOLOČBE</w:t>
      </w:r>
      <w:r>
        <w:rPr>
          <w:rFonts w:ascii="Verdana" w:hAnsi="Verdana"/>
          <w:sz w:val="20"/>
          <w:szCs w:val="20"/>
          <w:lang w:val="sl-SI"/>
        </w:rPr>
      </w:r>
    </w:p>
    <w:p w14:paraId="5AE747AE" w14:textId="77777777">
      <w:pPr>
        <w:widowControl w:val="false"/>
        <w:numPr>
          <w:ilvl w:val="2"/>
          <w:numId w:val="12"/>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Pogodba, pri kateri kdo v imenu ali na račun druge pogodbene stranke, predstavniku ali posredniku organa ali organizacije iz javnega sektorja obljubi, ponudi ali da kakšno nedovoljeno korist za:</w:t>
      </w:r>
      <w:r>
        <w:rPr>
          <w:rFonts w:ascii="Verdana" w:hAnsi="Verdana"/>
          <w:sz w:val="20"/>
          <w:szCs w:val="20"/>
          <w:lang w:val="sl-SI"/>
        </w:rPr>
      </w:r>
    </w:p>
    <w:p w14:paraId="75B5C2C3" w14:textId="77777777">
      <w:pPr>
        <w:widowControl w:val="false"/>
        <w:numPr>
          <w:ilvl w:val="3"/>
          <w:numId w:val="12"/>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pridobitev posla ali</w:t>
      </w:r>
      <w:r>
        <w:rPr>
          <w:rFonts w:ascii="Verdana" w:hAnsi="Verdana"/>
          <w:sz w:val="20"/>
          <w:szCs w:val="20"/>
          <w:lang w:val="sl-SI"/>
        </w:rPr>
      </w:r>
    </w:p>
    <w:p w14:paraId="58FDA9E6" w14:textId="77777777">
      <w:pPr>
        <w:widowControl w:val="false"/>
        <w:numPr>
          <w:ilvl w:val="3"/>
          <w:numId w:val="12"/>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za sklenitev posla pod ugodnejšimi pogoji ali</w:t>
      </w:r>
      <w:r>
        <w:rPr>
          <w:rFonts w:ascii="Verdana" w:hAnsi="Verdana"/>
          <w:sz w:val="20"/>
          <w:szCs w:val="20"/>
          <w:lang w:val="sl-SI"/>
        </w:rPr>
      </w:r>
    </w:p>
    <w:p w14:paraId="166BCE86" w14:textId="77777777">
      <w:pPr>
        <w:widowControl w:val="false"/>
        <w:numPr>
          <w:ilvl w:val="3"/>
          <w:numId w:val="12"/>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za opustitev dolžnega nadzora nad izvajanjem pogodbenih obveznosti ali</w:t>
      </w:r>
      <w:r>
        <w:rPr>
          <w:rFonts w:ascii="Verdana" w:hAnsi="Verdana"/>
          <w:sz w:val="20"/>
          <w:szCs w:val="20"/>
          <w:lang w:val="sl-SI"/>
        </w:rPr>
      </w:r>
    </w:p>
    <w:p w14:paraId="40DEA8B8" w14:textId="77777777">
      <w:pPr>
        <w:widowControl w:val="false"/>
        <w:numPr>
          <w:ilvl w:val="3"/>
          <w:numId w:val="12"/>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za drugo ravnanje ali opustitev, s katerim je or</w:t>
      </w:r>
      <w:r>
        <w:rPr>
          <w:rFonts w:ascii="Verdana" w:hAnsi="Verdana"/>
          <w:sz w:val="20"/>
          <w:szCs w:val="20"/>
          <w:lang w:val="sl-SI"/>
        </w:rPr>
        <w:t xml:space="preserve">ganu ali organizaciji iz javnega sektorja povzročena škoda ali je omogočena pridobitev nedovoljene koristi predstavniku organa, posredniku organa ali organizacije iz javnega sektorja, drugi pogodbeni stranki ali njenemu predstavniku, zastopniku, posredniku</w:t>
      </w:r>
      <w:r>
        <w:rPr>
          <w:rFonts w:ascii="Verdana" w:hAnsi="Verdana"/>
          <w:sz w:val="20"/>
          <w:szCs w:val="20"/>
          <w:lang w:val="sl-SI"/>
        </w:rPr>
      </w:r>
    </w:p>
    <w:p w14:paraId="38FB83F8" w14:textId="77777777">
      <w:pPr>
        <w:widowControl w:val="false"/>
        <w:pBdr/>
        <w:spacing w:after="120" w:before="120" w:line="240" w:lineRule="auto"/>
        <w:ind w:left="720"/>
        <w:jc w:val="both"/>
        <w:rPr>
          <w:rFonts w:ascii="Verdana" w:hAnsi="Verdana"/>
          <w:sz w:val="20"/>
          <w:szCs w:val="20"/>
          <w:lang w:val="sl-SI"/>
        </w:rPr>
      </w:pPr>
      <w:r>
        <w:rPr>
          <w:rFonts w:ascii="Verdana" w:hAnsi="Verdana"/>
          <w:sz w:val="20"/>
          <w:szCs w:val="20"/>
          <w:lang w:val="sl-SI"/>
        </w:rPr>
        <w:t xml:space="preserve">je v primeru citiranih ravnanj nična.</w:t>
      </w:r>
      <w:r>
        <w:rPr>
          <w:rFonts w:ascii="Verdana" w:hAnsi="Verdana"/>
          <w:sz w:val="20"/>
          <w:szCs w:val="20"/>
          <w:lang w:val="sl-SI"/>
        </w:rPr>
      </w:r>
    </w:p>
    <w:p w14:paraId="240294DE" w14:textId="77777777">
      <w:pPr>
        <w:widowControl w:val="false"/>
        <w:numPr>
          <w:ilvl w:val="2"/>
          <w:numId w:val="12"/>
        </w:numPr>
        <w:pBdr/>
        <w:spacing w:after="120" w:before="120" w:line="240" w:lineRule="auto"/>
        <w:ind/>
        <w:jc w:val="both"/>
        <w:rPr>
          <w:rFonts w:ascii="Verdana" w:hAnsi="Verdana"/>
          <w:sz w:val="20"/>
          <w:szCs w:val="20"/>
          <w:lang w:val="sl-SI"/>
        </w:rPr>
      </w:pPr>
      <w:r/>
      <w:bookmarkStart w:id="5" w:name="_Hlk65850506"/>
      <w:r>
        <w:rPr>
          <w:rFonts w:ascii="Verdana" w:hAnsi="Verdana"/>
          <w:sz w:val="20"/>
          <w:szCs w:val="20"/>
          <w:lang w:val="sl-SI"/>
        </w:rPr>
        <w:t xml:space="preserve">Pogodba je nična tudi v naslednjih primerih:</w:t>
      </w:r>
      <w:r>
        <w:rPr>
          <w:rFonts w:ascii="Verdana" w:hAnsi="Verdana"/>
          <w:sz w:val="20"/>
          <w:szCs w:val="20"/>
          <w:lang w:val="sl-SI"/>
        </w:rPr>
      </w:r>
    </w:p>
    <w:p w14:paraId="1215BEF9" w14:textId="77777777">
      <w:pPr>
        <w:pStyle w:val="1084"/>
        <w:widowControl w:val="false"/>
        <w:numPr>
          <w:ilvl w:val="0"/>
          <w:numId w:val="24"/>
        </w:numPr>
        <w:pBdr/>
        <w:spacing w:after="120" w:before="120" w:line="240" w:lineRule="auto"/>
        <w:ind w:hanging="357" w:left="1071"/>
        <w:contextualSpacing w:val="false"/>
        <w:jc w:val="both"/>
        <w:rPr>
          <w:rFonts w:ascii="Verdana" w:hAnsi="Verdana"/>
          <w:sz w:val="20"/>
          <w:szCs w:val="20"/>
          <w:lang w:val="sl-SI"/>
        </w:rPr>
      </w:pPr>
      <w:r>
        <w:rPr>
          <w:rFonts w:ascii="Verdana" w:hAnsi="Verdana"/>
          <w:sz w:val="20"/>
          <w:szCs w:val="20"/>
          <w:lang w:val="sl-SI"/>
        </w:rPr>
        <w:t xml:space="preserve">če izvajalec predloži lažno izjavo/podatke o udeležbi fizičnih in pravnih oseb v lastništvu ponudnika oziroma da neresnične podatke o navedenih dejstvih;</w:t>
      </w:r>
      <w:r>
        <w:rPr>
          <w:rFonts w:ascii="Verdana" w:hAnsi="Verdana"/>
          <w:sz w:val="20"/>
          <w:szCs w:val="20"/>
          <w:lang w:val="sl-SI"/>
        </w:rPr>
      </w:r>
    </w:p>
    <w:p w14:paraId="674C2461" w14:textId="77777777">
      <w:pPr>
        <w:pStyle w:val="1084"/>
        <w:widowControl w:val="false"/>
        <w:numPr>
          <w:ilvl w:val="0"/>
          <w:numId w:val="24"/>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r>
        <w:rPr>
          <w:rFonts w:ascii="Verdana" w:hAnsi="Verdana"/>
          <w:sz w:val="20"/>
          <w:szCs w:val="20"/>
          <w:lang w:val="sl-SI"/>
        </w:rPr>
        <w:t xml:space="preserve">ZIntPK</w:t>
      </w:r>
      <w:r>
        <w:rPr>
          <w:rFonts w:ascii="Verdana" w:hAnsi="Verdana"/>
          <w:sz w:val="20"/>
          <w:szCs w:val="20"/>
          <w:lang w:val="sl-SI"/>
        </w:rPr>
        <w:t xml:space="preserve">.</w:t>
      </w:r>
      <w:bookmarkEnd w:id="5"/>
      <w:r/>
      <w:r>
        <w:rPr>
          <w:rFonts w:ascii="Verdana" w:hAnsi="Verdana"/>
          <w:sz w:val="20"/>
          <w:szCs w:val="20"/>
          <w:lang w:val="sl-SI"/>
        </w:rPr>
      </w:r>
    </w:p>
    <w:p w14:paraId="6F1C99D7" w14:textId="77777777">
      <w:pPr>
        <w:widowControl w:val="false"/>
        <w:numPr>
          <w:ilvl w:val="2"/>
          <w:numId w:val="12"/>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Pogodba se lahko spremeni ali dopolni s pisnim aneksom, ki ga sprej</w:t>
      </w:r>
      <w:r>
        <w:rPr>
          <w:rFonts w:ascii="Verdana" w:hAnsi="Verdana"/>
          <w:sz w:val="20"/>
          <w:szCs w:val="20"/>
          <w:lang w:val="sl-SI"/>
        </w:rPr>
        <w:t xml:space="preserve">meta in podpišeta obe pogodbeni stranki. Če katerakoli od določb te pogodbe je ali postane neveljavna, to ne vpliva na ostale določbe. Neveljavna določba se nadomesti z veljavno, ki mora čim bolj ustrezati namenu, ki ga je želela doseči neveljavna določba.</w:t>
      </w:r>
      <w:r>
        <w:rPr>
          <w:rFonts w:ascii="Verdana" w:hAnsi="Verdana"/>
          <w:sz w:val="20"/>
          <w:szCs w:val="20"/>
          <w:lang w:val="sl-SI"/>
        </w:rPr>
      </w:r>
    </w:p>
    <w:p w14:paraId="3746CFEE" w14:textId="77777777">
      <w:pPr>
        <w:widowControl w:val="false"/>
        <w:numPr>
          <w:ilvl w:val="2"/>
          <w:numId w:val="12"/>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Za urejanje medsebojnih obveznosti in pravic, ki niso izrecno dogovorjene s to pogodbo, se uporabljajo določila zakona, ki ureja obligacijska razmerja in drugi predpisi, ki urejajo pogodbene odnose.</w:t>
      </w:r>
      <w:r>
        <w:rPr>
          <w:rFonts w:ascii="Verdana" w:hAnsi="Verdana"/>
          <w:sz w:val="20"/>
          <w:szCs w:val="20"/>
          <w:lang w:val="sl-SI"/>
        </w:rPr>
      </w:r>
    </w:p>
    <w:p w14:paraId="32A3BCFF" w14:textId="77777777">
      <w:pPr>
        <w:widowControl w:val="false"/>
        <w:numPr>
          <w:ilvl w:val="2"/>
          <w:numId w:val="12"/>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S podpisom te pogodbe se izvajalec strinja z objavo te pogodbe in javno dostopnih informacij javnega značaja iz te pogodb</w:t>
      </w:r>
      <w:r>
        <w:rPr>
          <w:rFonts w:ascii="Verdana" w:hAnsi="Verdana"/>
          <w:sz w:val="20"/>
          <w:szCs w:val="20"/>
          <w:lang w:val="sl-SI"/>
        </w:rPr>
        <w:t xml:space="preserve">e na nacionalnem portalu, namenjenem objavam o javnih naročilih, skladno z določbami zakona, ki ureja dostop do informacij javnega značaja in določbami pravilnika, ki ureja objave pogodb s področja javnega naročanja, koncesij in javno-zasebnih partnerstev.</w:t>
      </w:r>
      <w:r>
        <w:rPr>
          <w:rFonts w:ascii="Verdana" w:hAnsi="Verdana"/>
          <w:sz w:val="20"/>
          <w:szCs w:val="20"/>
          <w:lang w:val="sl-SI"/>
        </w:rPr>
      </w:r>
    </w:p>
    <w:p w14:paraId="4E964CD1" w14:textId="77777777">
      <w:pPr>
        <w:widowControl w:val="false"/>
        <w:numPr>
          <w:ilvl w:val="2"/>
          <w:numId w:val="12"/>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Pogodbeni stranki se dogovorita, da bosta poskušali vse spore i</w:t>
      </w:r>
      <w:r>
        <w:rPr>
          <w:rFonts w:ascii="Verdana" w:hAnsi="Verdana"/>
          <w:sz w:val="20"/>
          <w:szCs w:val="20"/>
          <w:lang w:val="sl-SI"/>
        </w:rPr>
        <w:t xml:space="preserve">z te pogodbe rešiti sporazumno z neposrednimi pogovori med pooblaščenimi predstavniki obeh pogodbenih strank. V kolikor sporazum med strankama ne bi bil mogoč, se dogovorita, da bo o sporih iz pogodbe odločalo stvarno pristojno sodišče po sedežu naročnika.</w:t>
      </w:r>
      <w:r>
        <w:rPr>
          <w:rFonts w:ascii="Verdana" w:hAnsi="Verdana"/>
          <w:sz w:val="20"/>
          <w:szCs w:val="20"/>
          <w:lang w:val="sl-SI"/>
        </w:rPr>
      </w:r>
    </w:p>
    <w:p w14:paraId="770DC105" w14:textId="77777777">
      <w:pPr>
        <w:widowControl w:val="false"/>
        <w:numPr>
          <w:ilvl w:val="2"/>
          <w:numId w:val="12"/>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Pogodba je sklenjena pod razveznim pogojem, ki se uresniči, če je naročnik seznanjen, da je:</w:t>
      </w:r>
      <w:r>
        <w:rPr>
          <w:rFonts w:ascii="Verdana" w:hAnsi="Verdana"/>
          <w:sz w:val="20"/>
          <w:szCs w:val="20"/>
          <w:lang w:val="sl-SI"/>
        </w:rPr>
      </w:r>
    </w:p>
    <w:p w14:paraId="65B2C783" w14:textId="77777777">
      <w:pPr>
        <w:pStyle w:val="1084"/>
        <w:widowControl w:val="false"/>
        <w:numPr>
          <w:ilvl w:val="0"/>
          <w:numId w:val="22"/>
        </w:numPr>
        <w:pBdr/>
        <w:spacing w:after="120" w:before="120" w:line="240" w:lineRule="auto"/>
        <w:ind w:hanging="357" w:left="1429"/>
        <w:contextualSpacing w:val="false"/>
        <w:jc w:val="both"/>
        <w:rPr>
          <w:rFonts w:ascii="Verdana" w:hAnsi="Verdana"/>
          <w:sz w:val="20"/>
          <w:szCs w:val="20"/>
          <w:lang w:val="sl-SI"/>
        </w:rPr>
      </w:pPr>
      <w:r>
        <w:rPr>
          <w:rFonts w:ascii="Verdana" w:hAnsi="Verdana"/>
          <w:sz w:val="20"/>
          <w:szCs w:val="20"/>
          <w:lang w:val="sl-SI"/>
        </w:rPr>
        <w:t xml:space="preserve">sodišče s pravnomočno odločitvijo ugotovilo kršitev obveznosti iz drugega odstavka 3. člena ZJN-3 s strani izvajalca pogodbe o izvedbi javnega naročila ali njegovega podizvajalca;</w:t>
      </w:r>
      <w:r>
        <w:rPr>
          <w:rFonts w:ascii="Verdana" w:hAnsi="Verdana"/>
          <w:sz w:val="20"/>
          <w:szCs w:val="20"/>
          <w:lang w:val="sl-SI"/>
        </w:rPr>
      </w:r>
    </w:p>
    <w:p w14:paraId="169CDF9C" w14:textId="77777777">
      <w:pPr>
        <w:pStyle w:val="1084"/>
        <w:widowControl w:val="false"/>
        <w:numPr>
          <w:ilvl w:val="0"/>
          <w:numId w:val="22"/>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pristojni državni organ pri izvajalcu pogodbe ali njegovem podizvajalcu v času izvajanja pogodbe ugotovil najmanj dve kršitvi v zvezi s plačilom za delo, delovnim čas</w:t>
      </w:r>
      <w:r>
        <w:rPr>
          <w:rFonts w:ascii="Verdana" w:hAnsi="Verdana"/>
          <w:sz w:val="20"/>
          <w:szCs w:val="20"/>
          <w:lang w:val="sl-SI"/>
        </w:rPr>
        <w:t xml:space="preserve">om, počitki, opravljanjem dela na podlagi pogodb civilnega prava kljub obstoju elementov delovnega razmerja ali v zvezi z zaposlovanjem na črno in za kateri mu je bila s pravnomočno odločitvijo ali več pravnomočnimi odločitvami izrečena globa za prekršek. </w:t>
      </w:r>
      <w:r>
        <w:rPr>
          <w:rFonts w:ascii="Verdana" w:hAnsi="Verdana"/>
          <w:sz w:val="20"/>
          <w:szCs w:val="20"/>
          <w:lang w:val="sl-SI"/>
        </w:rPr>
      </w:r>
    </w:p>
    <w:p w14:paraId="1B3B102F" w14:textId="77777777">
      <w:pPr>
        <w:widowControl w:val="false"/>
        <w:pBdr/>
        <w:spacing w:after="120" w:before="120" w:line="240" w:lineRule="auto"/>
        <w:ind w:left="714"/>
        <w:jc w:val="both"/>
        <w:rPr>
          <w:rFonts w:ascii="Verdana" w:hAnsi="Verdana"/>
          <w:sz w:val="20"/>
          <w:szCs w:val="20"/>
          <w:lang w:val="sl-SI"/>
        </w:rPr>
      </w:pPr>
      <w:r>
        <w:rPr>
          <w:rFonts w:ascii="Verdana" w:hAnsi="Verdana"/>
          <w:sz w:val="20"/>
          <w:szCs w:val="20"/>
          <w:lang w:val="sl-SI"/>
        </w:rPr>
        <w:t xml:space="preserve">V primeru seznanitve s kršitvijo, naročnik o tem obvesti izvajalca v desetih dneh in ravna skladno s tretjo alinejo četrtega odstavka 67. člen ZJN-3. </w:t>
      </w:r>
      <w:r>
        <w:rPr>
          <w:rFonts w:ascii="Verdana" w:hAnsi="Verdana"/>
          <w:sz w:val="20"/>
          <w:szCs w:val="20"/>
          <w:lang w:val="sl-SI"/>
        </w:rPr>
      </w:r>
    </w:p>
    <w:p w14:paraId="43E88A81" w14:textId="77777777">
      <w:pPr>
        <w:widowControl w:val="false"/>
        <w:pBdr/>
        <w:spacing w:after="120" w:before="120" w:line="240" w:lineRule="auto"/>
        <w:ind w:left="714"/>
        <w:jc w:val="both"/>
        <w:rPr>
          <w:rFonts w:ascii="Verdana" w:hAnsi="Verdana"/>
          <w:sz w:val="20"/>
          <w:szCs w:val="20"/>
          <w:lang w:val="sl-SI"/>
        </w:rPr>
      </w:pPr>
      <w:r>
        <w:rPr>
          <w:rFonts w:ascii="Verdana" w:hAnsi="Verdana"/>
          <w:sz w:val="20"/>
          <w:szCs w:val="20"/>
          <w:lang w:val="sl-SI"/>
        </w:rPr>
        <w:t xml:space="preserve">Razvezni pogoj se uresniči pod pogojem, da je od seznanitve naročnika s kršitvijo in do izteka veljavnosti pogodbe še najmanj šest mesecev.</w:t>
      </w:r>
      <w:r>
        <w:rPr>
          <w:rFonts w:ascii="Verdana" w:hAnsi="Verdana"/>
          <w:sz w:val="20"/>
          <w:szCs w:val="20"/>
          <w:lang w:val="sl-SI"/>
        </w:rPr>
      </w:r>
    </w:p>
    <w:p w14:paraId="4B164FE1" w14:textId="77777777">
      <w:pPr>
        <w:widowControl w:val="false"/>
        <w:pBdr/>
        <w:spacing w:after="120" w:before="120" w:line="240" w:lineRule="auto"/>
        <w:ind w:left="714"/>
        <w:jc w:val="both"/>
        <w:rPr>
          <w:rFonts w:ascii="Verdana" w:hAnsi="Verdana"/>
          <w:sz w:val="20"/>
          <w:szCs w:val="20"/>
          <w:lang w:val="sl-SI"/>
        </w:rPr>
      </w:pPr>
      <w:r>
        <w:rPr>
          <w:rFonts w:ascii="Verdana" w:hAnsi="Verdana"/>
          <w:sz w:val="20"/>
          <w:szCs w:val="20"/>
          <w:lang w:val="sl-SI"/>
        </w:rPr>
        <w:t xml:space="preserve">V primeru izpolnitve razveznega pogoja se šteje, da je pogodba razvezana z dnem sklenitve nove pogodbe o izvedbi javnega naročila za predmetno naročilo.</w:t>
      </w:r>
      <w:r>
        <w:rPr>
          <w:rFonts w:ascii="Verdana" w:hAnsi="Verdana"/>
          <w:sz w:val="20"/>
          <w:szCs w:val="20"/>
          <w:lang w:val="sl-SI"/>
        </w:rPr>
      </w:r>
    </w:p>
    <w:p w14:paraId="32033C7C" w14:textId="77777777">
      <w:pPr>
        <w:widowControl w:val="false"/>
        <w:pBdr/>
        <w:spacing w:after="120" w:before="120" w:line="240" w:lineRule="auto"/>
        <w:ind w:left="714"/>
        <w:jc w:val="both"/>
        <w:rPr>
          <w:rFonts w:ascii="Verdana" w:hAnsi="Verdana"/>
          <w:sz w:val="20"/>
          <w:szCs w:val="20"/>
          <w:lang w:val="sl-SI"/>
        </w:rPr>
      </w:pPr>
      <w:r>
        <w:rPr>
          <w:rFonts w:ascii="Verdana" w:hAnsi="Verdana"/>
          <w:sz w:val="20"/>
          <w:szCs w:val="20"/>
          <w:lang w:val="sl-SI"/>
        </w:rPr>
        <w:t xml:space="preserve">Če naročnik v zakonsko določenem roku ne začne novega postopka javnega naročila, se šteje, da je pogodba razvezana šestdeseti dan od seznanitve s kršitvijo.</w:t>
      </w:r>
      <w:r>
        <w:rPr>
          <w:rFonts w:ascii="Verdana" w:hAnsi="Verdana"/>
          <w:sz w:val="20"/>
          <w:szCs w:val="20"/>
          <w:lang w:val="sl-SI"/>
        </w:rPr>
      </w:r>
    </w:p>
    <w:p w14:paraId="41344168" w14:textId="77777777">
      <w:pPr>
        <w:widowControl w:val="false"/>
        <w:numPr>
          <w:ilvl w:val="2"/>
          <w:numId w:val="12"/>
        </w:numPr>
        <w:pBdr/>
        <w:spacing w:after="120" w:before="120" w:line="240" w:lineRule="auto"/>
        <w:ind/>
        <w:jc w:val="both"/>
        <w:rPr>
          <w:rFonts w:ascii="Verdana" w:hAnsi="Verdana"/>
          <w:sz w:val="20"/>
          <w:szCs w:val="20"/>
          <w:lang w:val="sl-SI"/>
        </w:rPr>
      </w:pPr>
      <w:r>
        <w:rPr>
          <w:rFonts w:ascii="Verdana" w:hAnsi="Verdana"/>
          <w:sz w:val="20"/>
          <w:szCs w:val="20"/>
          <w:lang w:val="sl-SI"/>
        </w:rPr>
        <w:t xml:space="preserve">Pogodba je sestavljena v dveh izvodih, od katerih prejme vsaka pogodbena stranka po en izvod.</w:t>
      </w:r>
      <w:r>
        <w:rPr>
          <w:rFonts w:ascii="Verdana" w:hAnsi="Verdana"/>
          <w:sz w:val="20"/>
          <w:szCs w:val="20"/>
          <w:lang w:val="sl-SI"/>
        </w:rPr>
      </w:r>
    </w:p>
    <w:tbl>
      <w:tblPr>
        <w:jc w:val="center"/>
        <w:tblW w:w="9696" w:type="dxa"/>
        <w:tblCellMar>
          <w:left w:w="57" w:type="dxa"/>
          <w:top w:w="57" w:type="dxa"/>
          <w:right w:w="57" w:type="dxa"/>
          <w:bottom w:w="57"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15"/>
        <w:gridCol w:w="4881"/>
      </w:tblGrid>
      <w:tr>
        <w:trPr>
          <w:jc w:val="center"/>
          <w:trHeight w:val="20"/>
        </w:trPr>
        <w:tc>
          <w:tcPr>
            <w:shd w:val="clear" w:color="auto" w:fill="fdb940"/>
            <w:tcBorders>
              <w:bottom w:val="single" w:color="auto" w:sz="4" w:space="0"/>
            </w:tcBorders>
            <w:tcW w:w="4815" w:type="dxa"/>
            <w:vAlign w:val="center"/>
            <w:textDirection w:val="lrTb"/>
            <w:noWrap w:val="false"/>
          </w:tcPr>
          <w:p w14:paraId="52F8E483" w14:textId="77777777">
            <w:pPr>
              <w:widowControl w:val="false"/>
              <w:pBdr/>
              <w:spacing w:after="0" w:line="240" w:lineRule="auto"/>
              <w:ind/>
              <w:jc w:val="center"/>
              <w:rPr>
                <w:rFonts w:ascii="Verdana" w:hAnsi="Verdana"/>
                <w:b/>
                <w:sz w:val="20"/>
                <w:szCs w:val="20"/>
                <w:lang w:val="sl-SI"/>
              </w:rPr>
            </w:pPr>
            <w:r>
              <w:rPr>
                <w:rFonts w:ascii="Verdana" w:hAnsi="Verdana"/>
                <w:b/>
                <w:sz w:val="20"/>
                <w:szCs w:val="20"/>
                <w:lang w:val="sl-SI"/>
              </w:rPr>
              <w:t xml:space="preserve">Začetek veljavnosti</w:t>
            </w:r>
            <w:r>
              <w:rPr>
                <w:rFonts w:ascii="Verdana" w:hAnsi="Verdana"/>
                <w:b/>
                <w:sz w:val="20"/>
                <w:szCs w:val="20"/>
                <w:lang w:val="sl-SI"/>
              </w:rPr>
            </w:r>
          </w:p>
        </w:tc>
        <w:tc>
          <w:tcPr>
            <w:shd w:val="clear" w:color="auto" w:fill="fdb940"/>
            <w:tcBorders>
              <w:bottom w:val="single" w:color="auto" w:sz="4" w:space="0"/>
            </w:tcBorders>
            <w:tcW w:w="4881" w:type="dxa"/>
            <w:vAlign w:val="center"/>
            <w:textDirection w:val="lrTb"/>
            <w:noWrap w:val="false"/>
          </w:tcPr>
          <w:p w14:paraId="31636862" w14:textId="77777777">
            <w:pPr>
              <w:widowControl w:val="false"/>
              <w:pBdr/>
              <w:spacing w:after="0" w:line="240" w:lineRule="auto"/>
              <w:ind/>
              <w:jc w:val="center"/>
              <w:rPr>
                <w:rFonts w:ascii="Verdana" w:hAnsi="Verdana"/>
                <w:b/>
                <w:sz w:val="20"/>
                <w:szCs w:val="20"/>
                <w:lang w:val="sl-SI"/>
              </w:rPr>
            </w:pPr>
            <w:r>
              <w:rPr>
                <w:rFonts w:ascii="Verdana" w:hAnsi="Verdana"/>
                <w:b/>
                <w:sz w:val="20"/>
                <w:szCs w:val="20"/>
                <w:lang w:val="sl-SI"/>
              </w:rPr>
              <w:t xml:space="preserve">Konec veljavnosti</w:t>
            </w:r>
            <w:r>
              <w:rPr>
                <w:rFonts w:ascii="Verdana" w:hAnsi="Verdana"/>
                <w:b/>
                <w:sz w:val="20"/>
                <w:szCs w:val="20"/>
                <w:lang w:val="sl-SI"/>
              </w:rPr>
            </w:r>
          </w:p>
        </w:tc>
      </w:tr>
      <w:tr>
        <w:trPr>
          <w:jc w:val="center"/>
          <w:trHeight w:val="20"/>
        </w:trPr>
        <w:tc>
          <w:tcPr>
            <w:shd w:val="clear" w:color="auto" w:fill="fff0d5"/>
            <w:tcBorders>
              <w:bottom w:val="single" w:color="auto" w:sz="4" w:space="0"/>
            </w:tcBorders>
            <w:tcW w:w="4815" w:type="dxa"/>
            <w:vAlign w:val="center"/>
            <w:textDirection w:val="lrTb"/>
            <w:noWrap w:val="false"/>
          </w:tcPr>
          <w:p w14:paraId="491BDDD5" w14:textId="77777777">
            <w:pPr>
              <w:widowControl w:val="false"/>
              <w:pBdr/>
              <w:spacing w:after="0" w:line="240" w:lineRule="auto"/>
              <w:ind/>
              <w:jc w:val="both"/>
              <w:rPr>
                <w:rFonts w:ascii="Verdana" w:hAnsi="Verdana"/>
                <w:sz w:val="20"/>
                <w:szCs w:val="20"/>
                <w:lang w:val="sl-SI"/>
              </w:rPr>
            </w:pPr>
            <w:r>
              <w:rPr>
                <w:rFonts w:ascii="Verdana" w:hAnsi="Verdana"/>
                <w:sz w:val="20"/>
                <w:szCs w:val="20"/>
                <w:lang w:val="sl-SI"/>
              </w:rPr>
              <w:t xml:space="preserve">Z dnem podpisa zadnje od pogodbenih strank </w:t>
            </w:r>
            <w:r>
              <w:rPr>
                <w:rFonts w:ascii="Verdana" w:hAnsi="Verdana"/>
                <w:sz w:val="20"/>
                <w:szCs w:val="20"/>
                <w:lang w:val="sl-SI"/>
              </w:rPr>
            </w:r>
          </w:p>
        </w:tc>
        <w:tc>
          <w:tcPr>
            <w:shd w:val="clear" w:color="auto" w:fill="fff0d5"/>
            <w:tcBorders>
              <w:bottom w:val="single" w:color="auto" w:sz="4" w:space="0"/>
            </w:tcBorders>
            <w:tcW w:w="4881" w:type="dxa"/>
            <w:vAlign w:val="center"/>
            <w:textDirection w:val="lrTb"/>
            <w:noWrap w:val="false"/>
          </w:tcPr>
          <w:p w14:paraId="4D1A0C45" w14:textId="77777777">
            <w:pPr>
              <w:widowControl w:val="false"/>
              <w:pBdr/>
              <w:spacing w:after="0" w:line="240" w:lineRule="auto"/>
              <w:ind/>
              <w:jc w:val="both"/>
              <w:rPr>
                <w:rFonts w:ascii="Verdana" w:hAnsi="Verdana"/>
                <w:sz w:val="20"/>
                <w:szCs w:val="20"/>
                <w:lang w:val="sl-SI"/>
              </w:rPr>
            </w:pPr>
            <w:r>
              <w:rPr>
                <w:rFonts w:ascii="Verdana" w:hAnsi="Verdana"/>
                <w:sz w:val="20"/>
                <w:szCs w:val="20"/>
                <w:lang w:val="sl-SI"/>
              </w:rPr>
              <w:t xml:space="preserve">S pretekom obveznosti po pogodbi.</w:t>
            </w:r>
            <w:r>
              <w:rPr>
                <w:rFonts w:ascii="Verdana" w:hAnsi="Verdana"/>
                <w:sz w:val="20"/>
                <w:szCs w:val="20"/>
                <w:lang w:val="sl-SI"/>
              </w:rPr>
            </w:r>
          </w:p>
        </w:tc>
      </w:tr>
      <w:tr>
        <w:trPr>
          <w:jc w:val="center"/>
          <w:trHeight w:val="20"/>
        </w:trPr>
        <w:tc>
          <w:tcPr>
            <w:gridSpan w:val="2"/>
            <w:shd w:val="clear" w:color="auto" w:fill="fdb940"/>
            <w:tcBorders>
              <w:bottom w:val="single" w:color="auto" w:sz="4" w:space="0"/>
            </w:tcBorders>
            <w:tcW w:w="9696" w:type="dxa"/>
            <w:vAlign w:val="center"/>
            <w:textDirection w:val="lrTb"/>
            <w:noWrap w:val="false"/>
          </w:tcPr>
          <w:p w14:paraId="1C6A4DB0" w14:textId="77777777">
            <w:pPr>
              <w:widowControl w:val="false"/>
              <w:pBdr/>
              <w:spacing w:after="0" w:line="240" w:lineRule="auto"/>
              <w:ind/>
              <w:jc w:val="center"/>
              <w:rPr>
                <w:rFonts w:ascii="Verdana" w:hAnsi="Verdana"/>
                <w:sz w:val="20"/>
                <w:szCs w:val="20"/>
                <w:lang w:val="sl-SI"/>
              </w:rPr>
            </w:pPr>
            <w:r>
              <w:rPr>
                <w:rFonts w:ascii="Verdana" w:hAnsi="Verdana"/>
                <w:b/>
                <w:sz w:val="20"/>
                <w:szCs w:val="20"/>
                <w:lang w:val="sl-SI"/>
              </w:rPr>
              <w:t xml:space="preserve">Predčasna odpoved pogodbe</w:t>
            </w:r>
            <w:r>
              <w:rPr>
                <w:rFonts w:ascii="Verdana" w:hAnsi="Verdana"/>
                <w:sz w:val="20"/>
                <w:szCs w:val="20"/>
                <w:lang w:val="sl-SI"/>
              </w:rPr>
            </w:r>
          </w:p>
        </w:tc>
      </w:tr>
      <w:tr>
        <w:trPr>
          <w:jc w:val="center"/>
          <w:trHeight w:val="20"/>
        </w:trPr>
        <w:tc>
          <w:tcPr>
            <w:shd w:val="clear" w:color="auto" w:fill="fdb940"/>
            <w:tcBorders>
              <w:bottom w:val="single" w:color="auto" w:sz="4" w:space="0"/>
            </w:tcBorders>
            <w:tcW w:w="4815" w:type="dxa"/>
            <w:vAlign w:val="center"/>
            <w:textDirection w:val="lrTb"/>
            <w:noWrap w:val="false"/>
          </w:tcPr>
          <w:p w14:paraId="04FF72B3" w14:textId="77777777">
            <w:pPr>
              <w:widowControl w:val="false"/>
              <w:pBdr/>
              <w:spacing w:after="0" w:line="240" w:lineRule="auto"/>
              <w:ind/>
              <w:jc w:val="center"/>
              <w:rPr>
                <w:rFonts w:ascii="Verdana" w:hAnsi="Verdana"/>
                <w:b/>
                <w:sz w:val="20"/>
                <w:szCs w:val="20"/>
                <w:lang w:val="sl-SI"/>
              </w:rPr>
            </w:pPr>
            <w:r>
              <w:rPr>
                <w:rFonts w:ascii="Verdana" w:hAnsi="Verdana"/>
                <w:b/>
                <w:sz w:val="20"/>
                <w:szCs w:val="20"/>
                <w:lang w:val="sl-SI"/>
              </w:rPr>
              <w:t xml:space="preserve">Razlogi</w:t>
            </w:r>
            <w:r>
              <w:rPr>
                <w:rFonts w:ascii="Verdana" w:hAnsi="Verdana"/>
                <w:b/>
                <w:sz w:val="20"/>
                <w:szCs w:val="20"/>
                <w:lang w:val="sl-SI"/>
              </w:rPr>
            </w:r>
          </w:p>
        </w:tc>
        <w:tc>
          <w:tcPr>
            <w:shd w:val="clear" w:color="auto" w:fill="fdb940"/>
            <w:tcBorders>
              <w:bottom w:val="single" w:color="auto" w:sz="4" w:space="0"/>
            </w:tcBorders>
            <w:tcW w:w="4881" w:type="dxa"/>
            <w:vAlign w:val="center"/>
            <w:textDirection w:val="lrTb"/>
            <w:noWrap w:val="false"/>
          </w:tcPr>
          <w:p w14:paraId="56DFDD2C" w14:textId="77777777">
            <w:pPr>
              <w:widowControl w:val="false"/>
              <w:pBdr/>
              <w:spacing w:after="0" w:line="240" w:lineRule="auto"/>
              <w:ind/>
              <w:jc w:val="center"/>
              <w:rPr>
                <w:rFonts w:ascii="Verdana" w:hAnsi="Verdana"/>
                <w:b/>
                <w:sz w:val="20"/>
                <w:szCs w:val="20"/>
                <w:lang w:val="sl-SI"/>
              </w:rPr>
            </w:pPr>
            <w:r>
              <w:rPr>
                <w:rFonts w:ascii="Verdana" w:hAnsi="Verdana"/>
                <w:b/>
                <w:sz w:val="20"/>
                <w:szCs w:val="20"/>
                <w:lang w:val="sl-SI"/>
              </w:rPr>
              <w:t xml:space="preserve">Odpoved velja</w:t>
            </w:r>
            <w:r>
              <w:rPr>
                <w:rFonts w:ascii="Verdana" w:hAnsi="Verdana"/>
                <w:b/>
                <w:sz w:val="20"/>
                <w:szCs w:val="20"/>
                <w:lang w:val="sl-SI"/>
              </w:rPr>
            </w:r>
          </w:p>
        </w:tc>
      </w:tr>
      <w:tr>
        <w:trPr>
          <w:jc w:val="center"/>
          <w:trHeight w:val="20"/>
        </w:trPr>
        <w:tc>
          <w:tcPr>
            <w:shd w:val="clear" w:color="auto" w:fill="fff0d5"/>
            <w:tcBorders/>
            <w:tcW w:w="4815" w:type="dxa"/>
            <w:vAlign w:val="center"/>
            <w:textDirection w:val="lrTb"/>
            <w:noWrap w:val="false"/>
          </w:tcPr>
          <w:p w14:paraId="327FE75E" w14:textId="77777777">
            <w:pPr>
              <w:widowControl w:val="false"/>
              <w:numPr>
                <w:ilvl w:val="0"/>
                <w:numId w:val="2"/>
              </w:numPr>
              <w:pBdr/>
              <w:spacing w:after="0" w:line="240" w:lineRule="auto"/>
              <w:ind/>
              <w:jc w:val="both"/>
              <w:rPr>
                <w:rFonts w:ascii="Verdana" w:hAnsi="Verdana"/>
                <w:sz w:val="20"/>
                <w:szCs w:val="20"/>
                <w:lang w:val="sl-SI"/>
              </w:rPr>
            </w:pPr>
            <w:r>
              <w:rPr>
                <w:rFonts w:ascii="Verdana" w:hAnsi="Verdana"/>
                <w:sz w:val="20"/>
                <w:szCs w:val="20"/>
                <w:lang w:val="sl-SI"/>
              </w:rPr>
              <w:t xml:space="preserve">Naročnik uveljavi finančno zavarovanje za dobro izvedbo pogodbenih obveznosti.</w:t>
            </w:r>
            <w:r>
              <w:rPr>
                <w:rFonts w:ascii="Verdana" w:hAnsi="Verdana"/>
                <w:sz w:val="20"/>
                <w:szCs w:val="20"/>
                <w:lang w:val="sl-SI"/>
              </w:rPr>
            </w:r>
          </w:p>
        </w:tc>
        <w:tc>
          <w:tcPr>
            <w:shd w:val="clear" w:color="auto" w:fill="fff0d5"/>
            <w:tcBorders/>
            <w:tcW w:w="4881" w:type="dxa"/>
            <w:vAlign w:val="center"/>
            <w:textDirection w:val="lrTb"/>
            <w:noWrap w:val="false"/>
          </w:tcPr>
          <w:p w14:paraId="6FDBE1CE" w14:textId="77777777">
            <w:pPr>
              <w:widowControl w:val="false"/>
              <w:numPr>
                <w:ilvl w:val="0"/>
                <w:numId w:val="3"/>
              </w:numPr>
              <w:pBdr/>
              <w:spacing w:after="0" w:line="240" w:lineRule="auto"/>
              <w:ind/>
              <w:jc w:val="both"/>
              <w:rPr>
                <w:rFonts w:ascii="Verdana" w:hAnsi="Verdana"/>
                <w:sz w:val="20"/>
                <w:szCs w:val="20"/>
                <w:lang w:val="sl-SI"/>
              </w:rPr>
            </w:pPr>
            <w:r>
              <w:rPr>
                <w:rFonts w:ascii="Verdana" w:hAnsi="Verdana"/>
                <w:sz w:val="20"/>
                <w:szCs w:val="20"/>
                <w:lang w:val="sl-SI"/>
              </w:rPr>
              <w:t xml:space="preserve">Z dnem unovčenja finančnega zavarovanja.</w:t>
            </w:r>
            <w:r>
              <w:rPr>
                <w:rFonts w:ascii="Verdana" w:hAnsi="Verdana"/>
                <w:sz w:val="20"/>
                <w:szCs w:val="20"/>
                <w:lang w:val="sl-SI"/>
              </w:rPr>
            </w:r>
          </w:p>
        </w:tc>
      </w:tr>
      <w:tr>
        <w:trPr>
          <w:jc w:val="center"/>
          <w:trHeight w:val="20"/>
        </w:trPr>
        <w:tc>
          <w:tcPr>
            <w:shd w:val="clear" w:color="auto" w:fill="fff0d5"/>
            <w:tcBorders/>
            <w:tcW w:w="4815" w:type="dxa"/>
            <w:vAlign w:val="center"/>
            <w:textDirection w:val="lrTb"/>
            <w:noWrap w:val="false"/>
          </w:tcPr>
          <w:p w14:paraId="00EAEAA6" w14:textId="77777777">
            <w:pPr>
              <w:widowControl w:val="false"/>
              <w:numPr>
                <w:ilvl w:val="0"/>
                <w:numId w:val="2"/>
              </w:numPr>
              <w:pBdr/>
              <w:spacing w:after="0" w:line="240" w:lineRule="auto"/>
              <w:ind/>
              <w:jc w:val="both"/>
              <w:rPr>
                <w:rFonts w:ascii="Verdana" w:hAnsi="Verdana"/>
                <w:sz w:val="20"/>
                <w:szCs w:val="20"/>
                <w:lang w:val="sl-SI"/>
              </w:rPr>
            </w:pPr>
            <w:r>
              <w:rPr>
                <w:rFonts w:ascii="Verdana" w:hAnsi="Verdana"/>
                <w:sz w:val="20"/>
                <w:szCs w:val="20"/>
                <w:lang w:val="sl-SI"/>
              </w:rPr>
              <w:t xml:space="preserve">Neutemeljena zavrnitev naročila s strani izvajalca, odstopanje od naročenega načina dobave ali nekvalitetno oziroma nepravilno opravljena dobava.</w:t>
            </w:r>
            <w:r>
              <w:rPr>
                <w:rFonts w:ascii="Verdana" w:hAnsi="Verdana"/>
                <w:sz w:val="20"/>
                <w:szCs w:val="20"/>
                <w:lang w:val="sl-SI"/>
              </w:rPr>
            </w:r>
          </w:p>
        </w:tc>
        <w:tc>
          <w:tcPr>
            <w:shd w:val="clear" w:color="auto" w:fill="fff0d5"/>
            <w:tcBorders/>
            <w:tcW w:w="4881" w:type="dxa"/>
            <w:vAlign w:val="center"/>
            <w:vMerge w:val="restart"/>
            <w:textDirection w:val="lrTb"/>
            <w:noWrap w:val="false"/>
          </w:tcPr>
          <w:p w14:paraId="4F388CDD" w14:textId="77777777">
            <w:pPr>
              <w:widowControl w:val="false"/>
              <w:pBdr/>
              <w:spacing w:after="0" w:line="240" w:lineRule="auto"/>
              <w:ind/>
              <w:jc w:val="both"/>
              <w:rPr>
                <w:rFonts w:ascii="Verdana" w:hAnsi="Verdana"/>
                <w:sz w:val="20"/>
                <w:szCs w:val="20"/>
                <w:lang w:val="sl-SI"/>
              </w:rPr>
            </w:pPr>
            <w:r>
              <w:rPr>
                <w:rFonts w:ascii="Verdana" w:hAnsi="Verdana"/>
                <w:sz w:val="20"/>
                <w:szCs w:val="20"/>
                <w:lang w:val="sl-SI"/>
              </w:rPr>
              <w:t xml:space="preserve">Ad 2- 7) Z dnem, ko izvajalec prejme obvestilo o odpovedi pogodbe.</w:t>
            </w:r>
            <w:r>
              <w:rPr>
                <w:rFonts w:ascii="Verdana" w:hAnsi="Verdana"/>
                <w:sz w:val="20"/>
                <w:szCs w:val="20"/>
                <w:lang w:val="sl-SI"/>
              </w:rPr>
            </w:r>
          </w:p>
        </w:tc>
      </w:tr>
      <w:tr>
        <w:trPr>
          <w:jc w:val="center"/>
          <w:trHeight w:val="62"/>
        </w:trPr>
        <w:tc>
          <w:tcPr>
            <w:shd w:val="clear" w:color="auto" w:fill="fff0d5"/>
            <w:tcBorders/>
            <w:tcW w:w="4815" w:type="dxa"/>
            <w:vAlign w:val="center"/>
            <w:textDirection w:val="lrTb"/>
            <w:noWrap w:val="false"/>
          </w:tcPr>
          <w:p w14:paraId="3553A162" w14:textId="77777777">
            <w:pPr>
              <w:widowControl w:val="false"/>
              <w:numPr>
                <w:ilvl w:val="0"/>
                <w:numId w:val="2"/>
              </w:numPr>
              <w:pBdr/>
              <w:spacing w:after="0" w:line="240" w:lineRule="auto"/>
              <w:ind/>
              <w:jc w:val="both"/>
              <w:rPr>
                <w:rFonts w:ascii="Verdana" w:hAnsi="Verdana"/>
                <w:sz w:val="20"/>
                <w:szCs w:val="20"/>
                <w:lang w:val="sl-SI"/>
              </w:rPr>
            </w:pPr>
            <w:r>
              <w:rPr>
                <w:rFonts w:ascii="Verdana" w:hAnsi="Verdana"/>
                <w:sz w:val="20"/>
                <w:szCs w:val="20"/>
                <w:lang w:val="sl-SI"/>
              </w:rPr>
              <w:t xml:space="preserve">Zamuda izvajalca ali napake pri dobavi, ki bistveno zmanjšajo pomen posla.</w:t>
            </w:r>
            <w:r>
              <w:rPr>
                <w:rFonts w:ascii="Verdana" w:hAnsi="Verdana"/>
                <w:sz w:val="20"/>
                <w:szCs w:val="20"/>
                <w:lang w:val="sl-SI"/>
              </w:rPr>
            </w:r>
          </w:p>
        </w:tc>
        <w:tc>
          <w:tcPr>
            <w:shd w:val="clear" w:color="auto" w:fill="fff0d5"/>
            <w:tcBorders/>
            <w:tcW w:w="4881" w:type="dxa"/>
            <w:vAlign w:val="center"/>
            <w:vMerge w:val="continue"/>
            <w:textDirection w:val="lrTb"/>
            <w:noWrap w:val="false"/>
          </w:tcPr>
          <w:p w14:paraId="6462EC97" w14:textId="77777777">
            <w:pPr>
              <w:widowControl w:val="false"/>
              <w:pBdr/>
              <w:spacing w:after="0" w:line="240" w:lineRule="auto"/>
              <w:ind/>
              <w:jc w:val="both"/>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r>
        <w:trPr>
          <w:jc w:val="center"/>
          <w:trHeight w:val="20"/>
        </w:trPr>
        <w:tc>
          <w:tcPr>
            <w:shd w:val="clear" w:color="auto" w:fill="fff0d5"/>
            <w:tcBorders/>
            <w:tcW w:w="4815" w:type="dxa"/>
            <w:vAlign w:val="center"/>
            <w:textDirection w:val="lrTb"/>
            <w:noWrap w:val="false"/>
          </w:tcPr>
          <w:p w14:paraId="29C05452" w14:textId="77777777">
            <w:pPr>
              <w:widowControl w:val="false"/>
              <w:numPr>
                <w:ilvl w:val="0"/>
                <w:numId w:val="2"/>
              </w:numPr>
              <w:pBdr/>
              <w:spacing w:after="0" w:line="240" w:lineRule="auto"/>
              <w:ind/>
              <w:jc w:val="both"/>
              <w:rPr>
                <w:rFonts w:ascii="Verdana" w:hAnsi="Verdana"/>
                <w:sz w:val="20"/>
                <w:szCs w:val="20"/>
                <w:lang w:val="sl-SI"/>
              </w:rPr>
            </w:pPr>
            <w:r>
              <w:rPr>
                <w:rFonts w:ascii="Verdana" w:hAnsi="Verdana"/>
                <w:sz w:val="20"/>
                <w:szCs w:val="20"/>
                <w:lang w:val="sl-SI"/>
              </w:rPr>
              <w:t xml:space="preserve">Če izvajalec dobavi nekvalitetno blago in ga na zahtevo naročnika ne zamenja.</w:t>
            </w:r>
            <w:r>
              <w:rPr>
                <w:rFonts w:ascii="Verdana" w:hAnsi="Verdana"/>
                <w:sz w:val="20"/>
                <w:szCs w:val="20"/>
                <w:lang w:val="sl-SI"/>
              </w:rPr>
            </w:r>
          </w:p>
        </w:tc>
        <w:tc>
          <w:tcPr>
            <w:shd w:val="clear" w:color="auto" w:fill="fff0d5"/>
            <w:tcBorders/>
            <w:tcW w:w="4881" w:type="dxa"/>
            <w:vAlign w:val="center"/>
            <w:vMerge w:val="continue"/>
            <w:textDirection w:val="lrTb"/>
            <w:noWrap w:val="false"/>
          </w:tcPr>
          <w:p w14:paraId="526F8DDA" w14:textId="77777777">
            <w:pPr>
              <w:widowControl w:val="false"/>
              <w:numPr>
                <w:ilvl w:val="0"/>
                <w:numId w:val="4"/>
              </w:numPr>
              <w:pBdr/>
              <w:spacing w:after="0" w:line="240" w:lineRule="auto"/>
              <w:ind/>
              <w:jc w:val="both"/>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r>
        <w:trPr>
          <w:jc w:val="center"/>
          <w:trHeight w:val="20"/>
        </w:trPr>
        <w:tc>
          <w:tcPr>
            <w:shd w:val="clear" w:color="auto" w:fill="fff0d5"/>
            <w:tcBorders/>
            <w:tcW w:w="4815" w:type="dxa"/>
            <w:vAlign w:val="center"/>
            <w:textDirection w:val="lrTb"/>
            <w:noWrap w:val="false"/>
          </w:tcPr>
          <w:p w14:paraId="05C1BCE6" w14:textId="77777777">
            <w:pPr>
              <w:widowControl w:val="false"/>
              <w:numPr>
                <w:ilvl w:val="0"/>
                <w:numId w:val="2"/>
              </w:numPr>
              <w:pBdr/>
              <w:spacing w:after="0" w:line="240" w:lineRule="auto"/>
              <w:ind/>
              <w:jc w:val="both"/>
              <w:rPr>
                <w:rFonts w:ascii="Verdana" w:hAnsi="Verdana"/>
                <w:sz w:val="20"/>
                <w:szCs w:val="20"/>
                <w:lang w:val="sl-SI"/>
              </w:rPr>
            </w:pPr>
            <w:r>
              <w:rPr>
                <w:rFonts w:ascii="Verdana" w:hAnsi="Verdana"/>
                <w:sz w:val="20"/>
                <w:szCs w:val="20"/>
                <w:lang w:val="sl-SI"/>
              </w:rPr>
              <w:t xml:space="preserve">Dosežek maksimalne višine pogodbene kazni.</w:t>
            </w:r>
            <w:r>
              <w:rPr>
                <w:rFonts w:ascii="Verdana" w:hAnsi="Verdana"/>
                <w:sz w:val="20"/>
                <w:szCs w:val="20"/>
                <w:lang w:val="sl-SI"/>
              </w:rPr>
            </w:r>
          </w:p>
        </w:tc>
        <w:tc>
          <w:tcPr>
            <w:shd w:val="clear" w:color="auto" w:fill="fff0d5"/>
            <w:tcBorders/>
            <w:tcW w:w="4881" w:type="dxa"/>
            <w:vAlign w:val="center"/>
            <w:vMerge w:val="continue"/>
            <w:textDirection w:val="lrTb"/>
            <w:noWrap w:val="false"/>
          </w:tcPr>
          <w:p w14:paraId="747883FD" w14:textId="77777777">
            <w:pPr>
              <w:widowControl w:val="false"/>
              <w:numPr>
                <w:ilvl w:val="0"/>
                <w:numId w:val="4"/>
              </w:numPr>
              <w:pBdr/>
              <w:spacing w:after="0" w:line="240" w:lineRule="auto"/>
              <w:ind/>
              <w:jc w:val="both"/>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r>
        <w:trPr>
          <w:jc w:val="center"/>
          <w:trHeight w:val="20"/>
        </w:trPr>
        <w:tc>
          <w:tcPr>
            <w:shd w:val="clear" w:color="auto" w:fill="fff0d5"/>
            <w:tcBorders/>
            <w:tcW w:w="4815" w:type="dxa"/>
            <w:vAlign w:val="center"/>
            <w:textDirection w:val="lrTb"/>
            <w:noWrap w:val="false"/>
          </w:tcPr>
          <w:p w14:paraId="34D87951" w14:textId="77777777">
            <w:pPr>
              <w:widowControl w:val="false"/>
              <w:numPr>
                <w:ilvl w:val="0"/>
                <w:numId w:val="2"/>
              </w:numPr>
              <w:pBdr/>
              <w:spacing w:after="0" w:line="240" w:lineRule="auto"/>
              <w:ind/>
              <w:jc w:val="both"/>
              <w:rPr>
                <w:rFonts w:ascii="Verdana" w:hAnsi="Verdana"/>
                <w:sz w:val="20"/>
                <w:szCs w:val="20"/>
                <w:lang w:val="sl-SI"/>
              </w:rPr>
            </w:pPr>
            <w:r>
              <w:rPr>
                <w:rFonts w:ascii="Verdana" w:hAnsi="Verdana"/>
                <w:sz w:val="20"/>
                <w:szCs w:val="20"/>
                <w:lang w:val="sl-SI"/>
              </w:rPr>
              <w:t xml:space="preserve">Iz krivdnih razlogov na strani izvajalca (kršenje pogodbenih določil).</w:t>
            </w:r>
            <w:r>
              <w:rPr>
                <w:rFonts w:ascii="Verdana" w:hAnsi="Verdana"/>
                <w:sz w:val="20"/>
                <w:szCs w:val="20"/>
                <w:lang w:val="sl-SI"/>
              </w:rPr>
            </w:r>
          </w:p>
        </w:tc>
        <w:tc>
          <w:tcPr>
            <w:shd w:val="clear" w:color="auto" w:fill="fff0d5"/>
            <w:tcBorders/>
            <w:tcW w:w="4881" w:type="dxa"/>
            <w:vAlign w:val="center"/>
            <w:vMerge w:val="continue"/>
            <w:textDirection w:val="lrTb"/>
            <w:noWrap w:val="false"/>
          </w:tcPr>
          <w:p w14:paraId="6FB2E1B4" w14:textId="77777777">
            <w:pPr>
              <w:widowControl w:val="false"/>
              <w:numPr>
                <w:ilvl w:val="0"/>
                <w:numId w:val="4"/>
              </w:numPr>
              <w:pBdr/>
              <w:spacing w:after="0" w:line="240" w:lineRule="auto"/>
              <w:ind/>
              <w:jc w:val="both"/>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r>
        <w:trPr>
          <w:jc w:val="center"/>
          <w:trHeight w:val="20"/>
        </w:trPr>
        <w:tc>
          <w:tcPr>
            <w:shd w:val="clear" w:color="auto" w:fill="fff0d5"/>
            <w:tcBorders/>
            <w:tcW w:w="4815" w:type="dxa"/>
            <w:vAlign w:val="center"/>
            <w:textDirection w:val="lrTb"/>
            <w:noWrap w:val="false"/>
          </w:tcPr>
          <w:p w14:paraId="08238E82" w14:textId="77777777">
            <w:pPr>
              <w:widowControl w:val="false"/>
              <w:numPr>
                <w:ilvl w:val="0"/>
                <w:numId w:val="2"/>
              </w:numPr>
              <w:pBdr/>
              <w:spacing w:after="0" w:line="240" w:lineRule="auto"/>
              <w:ind/>
              <w:jc w:val="both"/>
              <w:rPr>
                <w:rFonts w:ascii="Verdana" w:hAnsi="Verdana"/>
                <w:sz w:val="20"/>
                <w:szCs w:val="20"/>
                <w:lang w:val="sl-SI"/>
              </w:rPr>
            </w:pPr>
            <w:r>
              <w:rPr>
                <w:rFonts w:ascii="Verdana" w:hAnsi="Verdana"/>
                <w:sz w:val="20"/>
                <w:szCs w:val="20"/>
                <w:lang w:val="sl-SI"/>
              </w:rPr>
              <w:t xml:space="preserve">V primerih določenih v 96. členu ZJN-3.</w:t>
            </w:r>
            <w:r>
              <w:rPr>
                <w:rFonts w:ascii="Verdana" w:hAnsi="Verdana"/>
                <w:sz w:val="20"/>
                <w:szCs w:val="20"/>
                <w:lang w:val="sl-SI"/>
              </w:rPr>
            </w:r>
          </w:p>
        </w:tc>
        <w:tc>
          <w:tcPr>
            <w:shd w:val="clear" w:color="auto" w:fill="fff0d5"/>
            <w:tcBorders/>
            <w:tcW w:w="4881" w:type="dxa"/>
            <w:vAlign w:val="center"/>
            <w:vMerge w:val="continue"/>
            <w:textDirection w:val="lrTb"/>
            <w:noWrap w:val="false"/>
          </w:tcPr>
          <w:p w14:paraId="571EB9FD" w14:textId="77777777">
            <w:pPr>
              <w:widowControl w:val="false"/>
              <w:pBdr/>
              <w:spacing w:after="0" w:line="240" w:lineRule="auto"/>
              <w:ind/>
              <w:jc w:val="both"/>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r>
        <w:trPr>
          <w:jc w:val="center"/>
          <w:trHeight w:val="20"/>
        </w:trPr>
        <w:tc>
          <w:tcPr>
            <w:shd w:val="clear" w:color="auto" w:fill="fff0d5"/>
            <w:tcBorders/>
            <w:tcW w:w="4815" w:type="dxa"/>
            <w:vAlign w:val="center"/>
            <w:textDirection w:val="lrTb"/>
            <w:noWrap w:val="false"/>
          </w:tcPr>
          <w:p w14:paraId="212CBBD7" w14:textId="77777777">
            <w:pPr>
              <w:widowControl w:val="false"/>
              <w:numPr>
                <w:ilvl w:val="0"/>
                <w:numId w:val="2"/>
              </w:numPr>
              <w:pBdr/>
              <w:spacing w:after="0" w:line="240" w:lineRule="auto"/>
              <w:ind/>
              <w:jc w:val="both"/>
              <w:rPr>
                <w:rFonts w:ascii="Verdana" w:hAnsi="Verdana"/>
                <w:sz w:val="20"/>
                <w:szCs w:val="20"/>
                <w:lang w:val="sl-SI"/>
              </w:rPr>
            </w:pPr>
            <w:r>
              <w:rPr>
                <w:rFonts w:ascii="Verdana" w:hAnsi="Verdana"/>
                <w:sz w:val="20"/>
                <w:szCs w:val="20"/>
                <w:lang w:val="sl-SI"/>
              </w:rPr>
              <w:t xml:space="preserve">Če naročnik ne poravna zapadlih obveznosti.</w:t>
            </w:r>
            <w:r>
              <w:rPr>
                <w:rFonts w:ascii="Verdana" w:hAnsi="Verdana"/>
                <w:sz w:val="20"/>
                <w:szCs w:val="20"/>
                <w:lang w:val="sl-SI"/>
              </w:rPr>
            </w:r>
          </w:p>
        </w:tc>
        <w:tc>
          <w:tcPr>
            <w:shd w:val="clear" w:color="auto" w:fill="fff0d5"/>
            <w:tcBorders/>
            <w:tcW w:w="4881" w:type="dxa"/>
            <w:vAlign w:val="center"/>
            <w:textDirection w:val="lrTb"/>
            <w:noWrap w:val="false"/>
          </w:tcPr>
          <w:p w14:paraId="4C2EE61F" w14:textId="579AF05C">
            <w:pPr>
              <w:widowControl w:val="false"/>
              <w:numPr>
                <w:ilvl w:val="0"/>
                <w:numId w:val="25"/>
              </w:numPr>
              <w:pBdr/>
              <w:spacing w:after="0" w:line="240" w:lineRule="auto"/>
              <w:ind/>
              <w:jc w:val="both"/>
              <w:rPr>
                <w:rFonts w:ascii="Verdana" w:hAnsi="Verdana"/>
                <w:sz w:val="20"/>
                <w:szCs w:val="20"/>
                <w:lang w:val="sl-SI"/>
              </w:rPr>
            </w:pPr>
            <w:r>
              <w:rPr>
                <w:rFonts w:ascii="Verdana" w:hAnsi="Verdana"/>
                <w:sz w:val="20"/>
                <w:szCs w:val="20"/>
                <w:lang w:val="sl-SI"/>
              </w:rPr>
              <w:t xml:space="preserve">Po preteku 90 dni od obvestila naročniku.</w:t>
            </w:r>
            <w:r>
              <w:rPr>
                <w:rFonts w:ascii="Verdana" w:hAnsi="Verdana"/>
                <w:sz w:val="20"/>
                <w:szCs w:val="20"/>
                <w:lang w:val="sl-SI"/>
              </w:rPr>
            </w:r>
          </w:p>
        </w:tc>
      </w:tr>
      <w:tr>
        <w:trPr>
          <w:jc w:val="center"/>
          <w:trHeight w:val="20"/>
        </w:trPr>
        <w:tc>
          <w:tcPr>
            <w:shd w:val="clear" w:color="auto" w:fill="fff0d5"/>
            <w:tcBorders/>
            <w:tcW w:w="4815" w:type="dxa"/>
            <w:vAlign w:val="center"/>
            <w:textDirection w:val="lrTb"/>
            <w:noWrap w:val="false"/>
          </w:tcPr>
          <w:p w14:paraId="1284E007" w14:textId="77777777">
            <w:pPr>
              <w:pStyle w:val="1084"/>
              <w:widowControl w:val="false"/>
              <w:numPr>
                <w:ilvl w:val="0"/>
                <w:numId w:val="2"/>
              </w:numPr>
              <w:pBdr/>
              <w:tabs>
                <w:tab w:val="left" w:leader="none" w:pos="364"/>
              </w:tabs>
              <w:spacing w:after="0" w:line="240" w:lineRule="auto"/>
              <w:ind/>
              <w:jc w:val="both"/>
              <w:rPr>
                <w:rFonts w:ascii="Verdana" w:hAnsi="Verdana"/>
                <w:sz w:val="20"/>
                <w:szCs w:val="20"/>
                <w:lang w:val="sl-SI"/>
              </w:rPr>
            </w:pPr>
            <w:r>
              <w:rPr>
                <w:rFonts w:ascii="Verdana" w:hAnsi="Verdana"/>
                <w:sz w:val="20"/>
                <w:szCs w:val="20"/>
                <w:lang w:val="sl-SI"/>
              </w:rPr>
              <w:t xml:space="preserve">Zaradi kršitev pogodbenih obveznosti s strani nasprotne stranke, če kršitve ne prenehajo po opominu, poslanem pisno ali elektronsko. V primeru odstopa sta pogodbeni stranki dolžni poravnati medsebojne obveznosti iz te pogodbe in nastalo škodo.</w:t>
            </w:r>
            <w:r>
              <w:rPr>
                <w:rFonts w:ascii="Verdana" w:hAnsi="Verdana"/>
                <w:sz w:val="20"/>
                <w:szCs w:val="20"/>
                <w:lang w:val="sl-SI"/>
              </w:rPr>
            </w:r>
          </w:p>
        </w:tc>
        <w:tc>
          <w:tcPr>
            <w:shd w:val="clear" w:color="auto" w:fill="fff0d5"/>
            <w:tcBorders/>
            <w:tcW w:w="4881" w:type="dxa"/>
            <w:vAlign w:val="center"/>
            <w:textDirection w:val="lrTb"/>
            <w:noWrap w:val="false"/>
          </w:tcPr>
          <w:p w14:paraId="0E9327BD" w14:textId="77777777">
            <w:pPr>
              <w:widowControl w:val="false"/>
              <w:numPr>
                <w:ilvl w:val="0"/>
                <w:numId w:val="25"/>
              </w:numPr>
              <w:pBdr/>
              <w:tabs>
                <w:tab w:val="left" w:leader="none" w:pos="368"/>
              </w:tabs>
              <w:spacing w:after="0" w:line="240" w:lineRule="auto"/>
              <w:ind/>
              <w:jc w:val="both"/>
              <w:rPr>
                <w:rFonts w:ascii="Verdana" w:hAnsi="Verdana"/>
                <w:sz w:val="20"/>
                <w:szCs w:val="20"/>
                <w:lang w:val="sl-SI"/>
              </w:rPr>
            </w:pPr>
            <w:r>
              <w:rPr>
                <w:rFonts w:ascii="Verdana" w:hAnsi="Verdana"/>
                <w:sz w:val="20"/>
                <w:szCs w:val="20"/>
                <w:lang w:val="sl-SI"/>
              </w:rPr>
              <w:t xml:space="preserve">Z dnem, ko nasprotna stranka prejme obvestilo o odpovedi pogodbe.</w:t>
            </w:r>
            <w:r>
              <w:rPr>
                <w:rFonts w:ascii="Verdana" w:hAnsi="Verdana"/>
                <w:sz w:val="20"/>
                <w:szCs w:val="20"/>
                <w:lang w:val="sl-SI"/>
              </w:rPr>
            </w:r>
          </w:p>
        </w:tc>
      </w:tr>
      <w:tr>
        <w:trPr>
          <w:jc w:val="center"/>
          <w:trHeight w:val="20"/>
        </w:trPr>
        <w:tc>
          <w:tcPr>
            <w:shd w:val="clear" w:color="auto" w:fill="fff0d5"/>
            <w:tcBorders/>
            <w:tcW w:w="4815" w:type="dxa"/>
            <w:vAlign w:val="center"/>
            <w:textDirection w:val="lrTb"/>
            <w:noWrap w:val="false"/>
          </w:tcPr>
          <w:p w14:paraId="410BFC8A" w14:textId="77777777">
            <w:pPr>
              <w:pStyle w:val="1084"/>
              <w:widowControl w:val="false"/>
              <w:numPr>
                <w:ilvl w:val="0"/>
                <w:numId w:val="2"/>
              </w:numPr>
              <w:pBdr/>
              <w:tabs>
                <w:tab w:val="left" w:leader="none" w:pos="364"/>
              </w:tabs>
              <w:spacing w:after="0" w:line="240" w:lineRule="auto"/>
              <w:ind/>
              <w:jc w:val="both"/>
              <w:rPr>
                <w:rFonts w:ascii="Verdana" w:hAnsi="Verdana"/>
                <w:sz w:val="20"/>
                <w:szCs w:val="20"/>
                <w:lang w:val="sl-SI"/>
              </w:rPr>
            </w:pPr>
            <w:r>
              <w:rPr>
                <w:rFonts w:ascii="Verdana" w:hAnsi="Verdana"/>
                <w:sz w:val="20"/>
                <w:szCs w:val="20"/>
                <w:lang w:val="sl-SI"/>
              </w:rPr>
              <w:t xml:space="preserve">Dogovorno med obema strankama.</w:t>
            </w:r>
            <w:r>
              <w:rPr>
                <w:rFonts w:ascii="Verdana" w:hAnsi="Verdana"/>
                <w:sz w:val="20"/>
                <w:szCs w:val="20"/>
                <w:lang w:val="sl-SI"/>
              </w:rPr>
            </w:r>
          </w:p>
        </w:tc>
        <w:tc>
          <w:tcPr>
            <w:shd w:val="clear" w:color="auto" w:fill="fff0d5"/>
            <w:tcBorders/>
            <w:tcW w:w="4881" w:type="dxa"/>
            <w:vAlign w:val="center"/>
            <w:textDirection w:val="lrTb"/>
            <w:noWrap w:val="false"/>
          </w:tcPr>
          <w:p w14:paraId="03E40896" w14:textId="77777777">
            <w:pPr>
              <w:widowControl w:val="false"/>
              <w:numPr>
                <w:ilvl w:val="0"/>
                <w:numId w:val="25"/>
              </w:numPr>
              <w:pBdr/>
              <w:tabs>
                <w:tab w:val="left" w:leader="none" w:pos="85"/>
                <w:tab w:val="left" w:leader="none" w:pos="368"/>
              </w:tabs>
              <w:spacing w:after="0" w:line="240" w:lineRule="auto"/>
              <w:ind/>
              <w:jc w:val="both"/>
              <w:rPr>
                <w:rFonts w:ascii="Verdana" w:hAnsi="Verdana"/>
                <w:sz w:val="20"/>
                <w:szCs w:val="20"/>
                <w:lang w:val="sl-SI"/>
              </w:rPr>
            </w:pPr>
            <w:r>
              <w:rPr>
                <w:rFonts w:ascii="Verdana" w:hAnsi="Verdana"/>
                <w:sz w:val="20"/>
                <w:szCs w:val="20"/>
                <w:lang w:val="sl-SI"/>
              </w:rPr>
              <w:t xml:space="preserve">Z dnem kot izhaja iz pisnega dogovora o prenehanju pogodbe, sicer pa z dnem sklenitve takšnega dogovora in po poravnavi medsebojnih obveznosti iz pogodbe.</w:t>
            </w:r>
            <w:r>
              <w:rPr>
                <w:rFonts w:ascii="Verdana" w:hAnsi="Verdana"/>
                <w:sz w:val="20"/>
                <w:szCs w:val="20"/>
                <w:lang w:val="sl-SI"/>
              </w:rPr>
            </w:r>
          </w:p>
        </w:tc>
      </w:tr>
      <w:tr>
        <w:trPr>
          <w:jc w:val="center"/>
          <w:trHeight w:val="20"/>
        </w:trPr>
        <w:tc>
          <w:tcPr>
            <w:gridSpan w:val="2"/>
            <w:shd w:val="clear" w:color="auto" w:fill="fff0d5"/>
            <w:tcBorders/>
            <w:tcW w:w="9696" w:type="dxa"/>
            <w:vAlign w:val="center"/>
            <w:textDirection w:val="lrTb"/>
            <w:noWrap w:val="false"/>
          </w:tcPr>
          <w:p w14:paraId="109F3100" w14:textId="77777777">
            <w:pPr>
              <w:widowControl w:val="false"/>
              <w:pBdr/>
              <w:tabs>
                <w:tab w:val="left" w:leader="none" w:pos="85"/>
                <w:tab w:val="left" w:leader="none" w:pos="368"/>
              </w:tabs>
              <w:spacing w:after="120" w:line="240" w:lineRule="auto"/>
              <w:ind/>
              <w:jc w:val="both"/>
              <w:rPr>
                <w:rFonts w:ascii="Verdana" w:hAnsi="Verdana"/>
                <w:sz w:val="20"/>
                <w:szCs w:val="20"/>
                <w:lang w:val="sl-SI"/>
              </w:rPr>
            </w:pPr>
            <w:r>
              <w:rPr>
                <w:rFonts w:ascii="Verdana" w:hAnsi="Verdana"/>
                <w:sz w:val="20"/>
                <w:szCs w:val="20"/>
                <w:lang w:val="sl-SI"/>
              </w:rPr>
              <w:t xml:space="preserve">Pogodbeni stranki si vsa sporočila iz tega člena pošiljata priporočeno po pošti. Vsako pisanje učinkuje z dnem, ko ga p</w:t>
            </w:r>
            <w:r>
              <w:rPr>
                <w:rFonts w:ascii="Verdana" w:hAnsi="Verdana"/>
                <w:sz w:val="20"/>
                <w:szCs w:val="20"/>
                <w:lang w:val="sl-SI"/>
              </w:rPr>
              <w:t xml:space="preserve">rejme druga pogodbena stranka. V primeru, da se poštna pošiljka, ki je drugi stranki posredovana na naslov, objavljen v Poslovnem registru Republike Slovenije, vrne z oznako neznan, preseljen ali ni dvignil, se šteje za vročeno 15. dan od poskusa vročitve.</w:t>
            </w:r>
            <w:r>
              <w:rPr>
                <w:rFonts w:ascii="Verdana" w:hAnsi="Verdana"/>
                <w:sz w:val="20"/>
                <w:szCs w:val="20"/>
                <w:lang w:val="sl-SI"/>
              </w:rPr>
            </w:r>
          </w:p>
          <w:p w14:paraId="462788A5" w14:textId="77777777">
            <w:pPr>
              <w:widowControl w:val="false"/>
              <w:pBdr/>
              <w:tabs>
                <w:tab w:val="left" w:leader="none" w:pos="85"/>
                <w:tab w:val="left" w:leader="none" w:pos="368"/>
              </w:tabs>
              <w:spacing w:after="0" w:line="240" w:lineRule="auto"/>
              <w:ind/>
              <w:jc w:val="both"/>
              <w:rPr>
                <w:rFonts w:ascii="Verdana" w:hAnsi="Verdana"/>
                <w:sz w:val="20"/>
                <w:szCs w:val="20"/>
                <w:lang w:val="sl-SI"/>
              </w:rPr>
            </w:pPr>
            <w:r>
              <w:rPr>
                <w:rFonts w:ascii="Verdana" w:hAnsi="Verdana"/>
                <w:sz w:val="20"/>
                <w:szCs w:val="20"/>
                <w:lang w:val="sl-SI"/>
              </w:rPr>
              <w:t xml:space="preserve">V primeru odpovedi pogodbe stranki druga drugi poravnata vse dolgovano po pogodbi, pogodbeno kazen, zamudne obresti in eventualno izkazano škodo.</w:t>
            </w:r>
            <w:r>
              <w:rPr>
                <w:rFonts w:ascii="Verdana" w:hAnsi="Verdana"/>
                <w:sz w:val="20"/>
                <w:szCs w:val="20"/>
                <w:lang w:val="sl-SI"/>
              </w:rPr>
            </w:r>
          </w:p>
        </w:tc>
      </w:tr>
    </w:tbl>
    <w:p w14:paraId="25B2AF39" w14:textId="77777777">
      <w:pPr>
        <w:widowControl w:val="false"/>
        <w:pBdr/>
        <w:spacing w:after="120" w:before="120" w:line="240" w:lineRule="auto"/>
        <w:ind/>
        <w:jc w:val="both"/>
        <w:rPr>
          <w:rFonts w:ascii="Verdana" w:hAnsi="Verdana"/>
          <w:sz w:val="20"/>
          <w:szCs w:val="20"/>
          <w:lang w:val="sl-SI"/>
        </w:rPr>
      </w:pPr>
      <w:r>
        <w:rPr>
          <w:rFonts w:ascii="Verdana" w:hAnsi="Verdana"/>
          <w:sz w:val="20"/>
          <w:szCs w:val="20"/>
          <w:lang w:val="sl-SI"/>
        </w:rPr>
      </w:r>
      <w:r>
        <w:rPr>
          <w:rFonts w:ascii="Verdana" w:hAnsi="Verdana"/>
          <w:sz w:val="20"/>
          <w:szCs w:val="20"/>
          <w:lang w:val="sl-SI"/>
        </w:rPr>
      </w:r>
    </w:p>
    <w:p w14:paraId="0C54E7A7" w14:textId="77777777">
      <w:pPr>
        <w:widowControl w:val="false"/>
        <w:pBdr/>
        <w:spacing w:after="0" w:line="240" w:lineRule="auto"/>
        <w:ind/>
        <w:jc w:val="both"/>
        <w:rPr>
          <w:rFonts w:ascii="Verdana" w:hAnsi="Verdana"/>
          <w:sz w:val="20"/>
          <w:szCs w:val="28"/>
          <w:lang w:val="sl-SI"/>
        </w:rPr>
      </w:pPr>
      <w:r>
        <w:rPr>
          <w:rFonts w:ascii="Verdana" w:hAnsi="Verdana"/>
          <w:sz w:val="20"/>
          <w:szCs w:val="28"/>
          <w:lang w:val="sl-SI"/>
        </w:rPr>
      </w:r>
      <w:r>
        <w:rPr>
          <w:rFonts w:ascii="Verdana" w:hAnsi="Verdana"/>
          <w:sz w:val="20"/>
          <w:szCs w:val="28"/>
          <w:lang w:val="sl-SI"/>
        </w:rPr>
      </w:r>
    </w:p>
    <w:tbl>
      <w:tblPr>
        <w:jc w:val="center"/>
        <w:tblW w:w="9695" w:type="dxa"/>
        <w:tblCellMar>
          <w:left w:w="57" w:type="dxa"/>
          <w:top w:w="57" w:type="dxa"/>
          <w:right w:w="57" w:type="dxa"/>
          <w:bottom w:w="57"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adc8c"/>
        <w:tblLayout w:type="fixed"/>
        <w:tblLook w:val="04A0" w:firstRow="1" w:lastRow="0" w:firstColumn="1" w:lastColumn="0" w:noHBand="0" w:noVBand="1"/>
      </w:tblPr>
      <w:tblGrid>
        <w:gridCol w:w="2405"/>
        <w:gridCol w:w="7290"/>
      </w:tblGrid>
      <w:tr>
        <w:trPr>
          <w:jc w:val="center"/>
          <w:trHeight w:val="20"/>
        </w:trPr>
        <w:tc>
          <w:tcPr>
            <w:gridSpan w:val="2"/>
            <w:shd w:val="clear" w:color="auto" w:fill="fdb940"/>
            <w:tcBorders/>
            <w:tcW w:w="9695" w:type="dxa"/>
            <w:vAlign w:val="center"/>
            <w:textDirection w:val="lrTb"/>
            <w:noWrap w:val="false"/>
          </w:tcPr>
          <w:p w14:paraId="3047AB5D" w14:textId="77777777">
            <w:pPr>
              <w:widowControl w:val="false"/>
              <w:pBdr/>
              <w:spacing w:after="0" w:line="240" w:lineRule="auto"/>
              <w:ind/>
              <w:jc w:val="center"/>
              <w:rPr>
                <w:rFonts w:ascii="Verdana" w:hAnsi="Verdana"/>
                <w:b/>
                <w:sz w:val="20"/>
                <w:szCs w:val="20"/>
                <w:lang w:val="sl-SI"/>
              </w:rPr>
            </w:pPr>
            <w:r>
              <w:rPr>
                <w:rFonts w:ascii="Verdana" w:hAnsi="Verdana"/>
                <w:b/>
                <w:sz w:val="20"/>
                <w:szCs w:val="20"/>
                <w:lang w:val="sl-SI"/>
              </w:rPr>
              <w:t xml:space="preserve">PRILOGE POGODBE</w:t>
            </w:r>
            <w:r>
              <w:rPr>
                <w:rFonts w:ascii="Verdana" w:hAnsi="Verdana"/>
                <w:b/>
                <w:sz w:val="20"/>
                <w:szCs w:val="20"/>
                <w:lang w:val="sl-SI"/>
              </w:rPr>
            </w:r>
          </w:p>
        </w:tc>
      </w:tr>
      <w:tr>
        <w:trPr>
          <w:jc w:val="center"/>
          <w:trHeight w:val="20"/>
        </w:trPr>
        <w:tc>
          <w:tcPr>
            <w:shd w:val="clear" w:color="auto" w:fill="fff0d5"/>
            <w:tcBorders/>
            <w:tcW w:w="2405" w:type="dxa"/>
            <w:vAlign w:val="center"/>
            <w:textDirection w:val="lrTb"/>
            <w:noWrap w:val="false"/>
          </w:tcPr>
          <w:p w14:paraId="5370DCD9" w14:textId="77777777">
            <w:pPr>
              <w:widowControl w:val="false"/>
              <w:numPr>
                <w:ilvl w:val="0"/>
                <w:numId w:val="6"/>
              </w:numPr>
              <w:pBdr/>
              <w:spacing w:after="0" w:line="240" w:lineRule="auto"/>
              <w:ind/>
              <w:jc w:val="center"/>
              <w:rPr>
                <w:rFonts w:ascii="Verdana" w:hAnsi="Verdana"/>
                <w:sz w:val="20"/>
                <w:szCs w:val="20"/>
                <w:lang w:val="sl-SI"/>
              </w:rPr>
            </w:pPr>
            <w:r>
              <w:rPr>
                <w:rFonts w:ascii="Verdana" w:hAnsi="Verdana"/>
                <w:sz w:val="20"/>
                <w:szCs w:val="20"/>
                <w:lang w:val="sl-SI"/>
              </w:rPr>
              <w:t xml:space="preserve">del</w:t>
            </w:r>
            <w:r>
              <w:rPr>
                <w:rFonts w:ascii="Verdana" w:hAnsi="Verdana"/>
                <w:sz w:val="20"/>
                <w:szCs w:val="20"/>
                <w:lang w:val="sl-SI"/>
              </w:rPr>
            </w:r>
          </w:p>
        </w:tc>
        <w:tc>
          <w:tcPr>
            <w:shd w:val="clear" w:color="auto" w:fill="fff0d5"/>
            <w:tcBorders/>
            <w:tcW w:w="7290" w:type="dxa"/>
            <w:vAlign w:val="center"/>
            <w:textDirection w:val="lrTb"/>
            <w:noWrap w:val="false"/>
          </w:tcPr>
          <w:p w14:paraId="2BD55E27" w14:textId="77777777">
            <w:pPr>
              <w:widowControl w:val="false"/>
              <w:pBdr/>
              <w:spacing w:after="0" w:line="240" w:lineRule="auto"/>
              <w:ind/>
              <w:jc w:val="both"/>
              <w:rPr>
                <w:rFonts w:ascii="Verdana" w:hAnsi="Verdana"/>
                <w:sz w:val="20"/>
                <w:szCs w:val="20"/>
                <w:lang w:val="sl-SI"/>
              </w:rPr>
            </w:pPr>
            <w:r>
              <w:rPr>
                <w:rFonts w:ascii="Verdana" w:hAnsi="Verdana"/>
                <w:sz w:val="20"/>
                <w:szCs w:val="20"/>
                <w:lang w:val="sl-SI"/>
              </w:rPr>
              <w:t xml:space="preserve">Obrazec </w:t>
            </w:r>
            <w:r>
              <w:rPr>
                <w:rFonts w:ascii="Verdana" w:hAnsi="Verdana"/>
                <w:sz w:val="20"/>
                <w:szCs w:val="20"/>
                <w:lang w:val="sl-SI"/>
              </w:rPr>
              <w:t xml:space="preserve">ePRO</w:t>
            </w:r>
            <w:r>
              <w:rPr>
                <w:rFonts w:ascii="Verdana" w:hAnsi="Verdana"/>
                <w:sz w:val="20"/>
                <w:szCs w:val="20"/>
                <w:lang w:val="sl-SI"/>
              </w:rPr>
              <w:t xml:space="preserve"> – Specifikacije</w:t>
            </w:r>
            <w:r>
              <w:rPr>
                <w:rFonts w:ascii="Verdana" w:hAnsi="Verdana"/>
                <w:sz w:val="20"/>
                <w:szCs w:val="20"/>
                <w:lang w:val="sl-SI"/>
              </w:rPr>
            </w:r>
          </w:p>
        </w:tc>
      </w:tr>
      <w:tr>
        <w:trPr>
          <w:jc w:val="center"/>
          <w:trHeight w:val="20"/>
        </w:trPr>
        <w:tc>
          <w:tcPr>
            <w:shd w:val="clear" w:color="auto" w:fill="fff0d5"/>
            <w:tcBorders/>
            <w:tcW w:w="2405" w:type="dxa"/>
            <w:vAlign w:val="center"/>
            <w:textDirection w:val="lrTb"/>
            <w:noWrap w:val="false"/>
          </w:tcPr>
          <w:p w14:paraId="3ADEF256" w14:textId="7D260C30">
            <w:pPr>
              <w:widowControl w:val="false"/>
              <w:numPr>
                <w:ilvl w:val="0"/>
                <w:numId w:val="6"/>
              </w:numPr>
              <w:pBdr/>
              <w:spacing w:after="0" w:line="240" w:lineRule="auto"/>
              <w:ind/>
              <w:jc w:val="center"/>
              <w:rPr>
                <w:rFonts w:ascii="Verdana" w:hAnsi="Verdana"/>
                <w:sz w:val="20"/>
                <w:szCs w:val="20"/>
              </w:rPr>
            </w:pPr>
            <w:r>
              <w:rPr>
                <w:rFonts w:ascii="Verdana" w:hAnsi="Verdana"/>
                <w:sz w:val="20"/>
                <w:szCs w:val="20"/>
                <w:lang w:val="sl-SI"/>
              </w:rPr>
              <w:t xml:space="preserve">del</w:t>
            </w:r>
            <w:r>
              <w:rPr>
                <w:rFonts w:ascii="Verdana" w:hAnsi="Verdana"/>
                <w:sz w:val="20"/>
                <w:szCs w:val="20"/>
              </w:rPr>
            </w:r>
          </w:p>
        </w:tc>
        <w:tc>
          <w:tcPr>
            <w:shd w:val="clear" w:color="auto" w:fill="fff0d5"/>
            <w:tcBorders/>
            <w:tcW w:w="7290" w:type="dxa"/>
            <w:vAlign w:val="center"/>
            <w:textDirection w:val="lrTb"/>
            <w:noWrap w:val="false"/>
          </w:tcPr>
          <w:p w14:paraId="16039002" w14:textId="0DBD1F00">
            <w:pPr>
              <w:widowControl w:val="false"/>
              <w:pBdr/>
              <w:spacing w:after="0" w:line="240" w:lineRule="auto"/>
              <w:ind/>
              <w:jc w:val="both"/>
              <w:rPr>
                <w:rFonts w:ascii="Verdana" w:hAnsi="Verdana"/>
                <w:sz w:val="20"/>
                <w:szCs w:val="20"/>
              </w:rPr>
            </w:pPr>
            <w:r>
              <w:rPr>
                <w:rFonts w:ascii="Verdana" w:hAnsi="Verdana"/>
                <w:sz w:val="20"/>
                <w:szCs w:val="20"/>
                <w:lang w:val="sl-SI"/>
              </w:rPr>
              <w:t xml:space="preserve">Obrazec </w:t>
            </w:r>
            <w:r>
              <w:rPr>
                <w:rFonts w:ascii="Verdana" w:hAnsi="Verdana"/>
                <w:sz w:val="20"/>
                <w:szCs w:val="20"/>
                <w:lang w:val="sl-SI"/>
              </w:rPr>
              <w:t xml:space="preserve">ePRO</w:t>
            </w:r>
            <w:r>
              <w:rPr>
                <w:rFonts w:ascii="Verdana" w:hAnsi="Verdana"/>
                <w:sz w:val="20"/>
                <w:szCs w:val="20"/>
                <w:lang w:val="sl-SI"/>
              </w:rPr>
              <w:t xml:space="preserve"> - Predračun</w:t>
            </w:r>
            <w:r>
              <w:rPr>
                <w:rFonts w:ascii="Verdana" w:hAnsi="Verdana"/>
                <w:sz w:val="20"/>
                <w:szCs w:val="20"/>
              </w:rPr>
            </w:r>
          </w:p>
        </w:tc>
      </w:tr>
      <w:tr>
        <w:trPr>
          <w:jc w:val="center"/>
          <w:trHeight w:val="20"/>
        </w:trPr>
        <w:tc>
          <w:tcPr>
            <w:shd w:val="clear" w:color="auto" w:fill="fff0d5"/>
            <w:tcBorders/>
            <w:tcW w:w="2405" w:type="dxa"/>
            <w:vAlign w:val="center"/>
            <w:textDirection w:val="lrTb"/>
            <w:noWrap w:val="false"/>
          </w:tcPr>
          <w:p w14:paraId="4A44B57E" w14:textId="77777777">
            <w:pPr>
              <w:widowControl w:val="false"/>
              <w:numPr>
                <w:ilvl w:val="0"/>
                <w:numId w:val="6"/>
              </w:numPr>
              <w:pBdr/>
              <w:spacing w:after="0" w:line="240" w:lineRule="auto"/>
              <w:ind/>
              <w:jc w:val="center"/>
              <w:rPr>
                <w:rFonts w:ascii="Verdana" w:hAnsi="Verdana"/>
                <w:sz w:val="20"/>
                <w:szCs w:val="20"/>
                <w:lang w:val="sl-SI"/>
              </w:rPr>
            </w:pPr>
            <w:r>
              <w:rPr>
                <w:rFonts w:ascii="Verdana" w:hAnsi="Verdana"/>
                <w:sz w:val="20"/>
                <w:szCs w:val="20"/>
                <w:lang w:val="sl-SI"/>
              </w:rPr>
              <w:t xml:space="preserve">del</w:t>
            </w:r>
            <w:r>
              <w:rPr>
                <w:rFonts w:ascii="Verdana" w:hAnsi="Verdana"/>
                <w:sz w:val="20"/>
                <w:szCs w:val="20"/>
                <w:lang w:val="sl-SI"/>
              </w:rPr>
            </w:r>
          </w:p>
        </w:tc>
        <w:tc>
          <w:tcPr>
            <w:shd w:val="clear" w:color="auto" w:fill="fff0d5"/>
            <w:tcBorders/>
            <w:tcW w:w="7290" w:type="dxa"/>
            <w:vAlign w:val="center"/>
            <w:textDirection w:val="lrTb"/>
            <w:noWrap w:val="false"/>
          </w:tcPr>
          <w:p w14:paraId="48F385AE" w14:textId="77777777">
            <w:pPr>
              <w:widowControl w:val="false"/>
              <w:pBdr/>
              <w:spacing w:after="0" w:line="240" w:lineRule="auto"/>
              <w:ind/>
              <w:jc w:val="both"/>
              <w:rPr>
                <w:rFonts w:ascii="Verdana" w:hAnsi="Verdana"/>
                <w:sz w:val="20"/>
                <w:szCs w:val="20"/>
                <w:lang w:val="sl-SI"/>
              </w:rPr>
            </w:pPr>
            <w:r>
              <w:rPr>
                <w:rFonts w:ascii="Verdana" w:hAnsi="Verdana"/>
                <w:sz w:val="20"/>
                <w:szCs w:val="20"/>
                <w:lang w:val="sl-SI"/>
              </w:rPr>
              <w:t xml:space="preserve">Tehnična dokumentacija</w:t>
            </w:r>
            <w:r>
              <w:rPr>
                <w:rFonts w:ascii="Verdana" w:hAnsi="Verdana"/>
                <w:sz w:val="20"/>
                <w:szCs w:val="20"/>
                <w:lang w:val="sl-SI"/>
              </w:rPr>
            </w:r>
          </w:p>
        </w:tc>
      </w:tr>
      <w:tr>
        <w:trPr>
          <w:jc w:val="center"/>
          <w:trHeight w:val="20"/>
        </w:trPr>
        <w:tc>
          <w:tcPr>
            <w:shd w:val="clear" w:color="auto" w:fill="fff0d5"/>
            <w:tcBorders/>
            <w:tcW w:w="2405" w:type="dxa"/>
            <w:vAlign w:val="center"/>
            <w:textDirection w:val="lrTb"/>
            <w:noWrap w:val="false"/>
          </w:tcPr>
          <w:p w14:paraId="096C59EB" w14:textId="77777777">
            <w:pPr>
              <w:widowControl w:val="false"/>
              <w:numPr>
                <w:ilvl w:val="0"/>
                <w:numId w:val="6"/>
              </w:numPr>
              <w:pBdr/>
              <w:spacing w:after="0" w:line="240" w:lineRule="auto"/>
              <w:ind/>
              <w:jc w:val="center"/>
              <w:rPr>
                <w:rFonts w:ascii="Verdana" w:hAnsi="Verdana"/>
                <w:sz w:val="20"/>
                <w:szCs w:val="20"/>
                <w:lang w:val="sl-SI"/>
              </w:rPr>
            </w:pPr>
            <w:r>
              <w:rPr>
                <w:rFonts w:ascii="Verdana" w:hAnsi="Verdana"/>
                <w:sz w:val="20"/>
                <w:szCs w:val="20"/>
                <w:lang w:val="sl-SI"/>
              </w:rPr>
              <w:t xml:space="preserve">del</w:t>
            </w:r>
            <w:r>
              <w:rPr>
                <w:rFonts w:ascii="Verdana" w:hAnsi="Verdana"/>
                <w:sz w:val="20"/>
                <w:szCs w:val="20"/>
                <w:lang w:val="sl-SI"/>
              </w:rPr>
            </w:r>
          </w:p>
        </w:tc>
        <w:tc>
          <w:tcPr>
            <w:shd w:val="clear" w:color="auto" w:fill="fff0d5"/>
            <w:tcBorders/>
            <w:tcW w:w="7290" w:type="dxa"/>
            <w:vAlign w:val="center"/>
            <w:textDirection w:val="lrTb"/>
            <w:noWrap w:val="false"/>
          </w:tcPr>
          <w:p w14:paraId="1CC23B34" w14:textId="77777777">
            <w:pPr>
              <w:widowControl w:val="false"/>
              <w:pBdr/>
              <w:spacing w:after="0" w:line="240" w:lineRule="auto"/>
              <w:ind/>
              <w:jc w:val="both"/>
              <w:rPr>
                <w:rFonts w:ascii="Verdana" w:hAnsi="Verdana"/>
                <w:sz w:val="20"/>
                <w:szCs w:val="20"/>
                <w:lang w:val="sl-SI"/>
              </w:rPr>
            </w:pPr>
            <w:r>
              <w:rPr>
                <w:rFonts w:ascii="Verdana" w:hAnsi="Verdana"/>
                <w:sz w:val="20"/>
                <w:szCs w:val="20"/>
                <w:lang w:val="sl-SI"/>
              </w:rPr>
              <w:t xml:space="preserve">Garancijski dokumenti (Finančno zavarovanje, ki ga v originalu hrani naročnik)</w:t>
            </w:r>
            <w:r>
              <w:rPr>
                <w:rFonts w:ascii="Verdana" w:hAnsi="Verdana"/>
                <w:sz w:val="20"/>
                <w:szCs w:val="20"/>
                <w:lang w:val="sl-SI"/>
              </w:rPr>
            </w:r>
          </w:p>
        </w:tc>
      </w:tr>
    </w:tbl>
    <w:p w14:paraId="7E553E07" w14:textId="77777777">
      <w:pPr>
        <w:widowControl w:val="false"/>
        <w:pBdr/>
        <w:spacing w:after="0" w:line="240" w:lineRule="auto"/>
        <w:ind/>
        <w:jc w:val="both"/>
        <w:rPr>
          <w:rFonts w:ascii="Verdana" w:hAnsi="Verdana"/>
          <w:sz w:val="20"/>
          <w:szCs w:val="28"/>
          <w:lang w:val="sl-SI"/>
        </w:rPr>
      </w:pPr>
      <w:r>
        <w:rPr>
          <w:rFonts w:ascii="Verdana" w:hAnsi="Verdana"/>
          <w:sz w:val="20"/>
          <w:szCs w:val="28"/>
          <w:lang w:val="sl-SI"/>
        </w:rPr>
      </w:r>
      <w:r>
        <w:rPr>
          <w:rFonts w:ascii="Verdana" w:hAnsi="Verdana"/>
          <w:sz w:val="20"/>
          <w:szCs w:val="28"/>
          <w:lang w:val="sl-SI"/>
        </w:rPr>
      </w:r>
    </w:p>
    <w:p w14:paraId="27399645" w14:textId="77777777">
      <w:pPr>
        <w:widowControl w:val="false"/>
        <w:pBdr/>
        <w:spacing w:after="0" w:line="240" w:lineRule="auto"/>
        <w:ind/>
        <w:jc w:val="both"/>
        <w:rPr>
          <w:rFonts w:ascii="Verdana" w:hAnsi="Verdana"/>
          <w:sz w:val="20"/>
          <w:szCs w:val="20"/>
          <w:lang w:val="sl-SI"/>
        </w:rPr>
      </w:pPr>
      <w:r>
        <w:rPr>
          <w:rFonts w:ascii="Verdana" w:hAnsi="Verdana"/>
          <w:sz w:val="20"/>
          <w:szCs w:val="20"/>
          <w:lang w:val="sl-SI"/>
        </w:rPr>
      </w:r>
      <w:r>
        <w:rPr>
          <w:rFonts w:ascii="Verdana" w:hAnsi="Verdana"/>
          <w:sz w:val="20"/>
          <w:szCs w:val="20"/>
          <w:lang w:val="sl-SI"/>
        </w:rPr>
      </w:r>
    </w:p>
    <w:tbl>
      <w:tblPr>
        <w:jc w:val="center"/>
        <w:tblW w:w="0" w:type="auto"/>
        <w:tblCellMar>
          <w:left w:w="57" w:type="dxa"/>
          <w:top w:w="57" w:type="dxa"/>
          <w:right w:w="57" w:type="dxa"/>
          <w:bottom w:w="57"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484"/>
        <w:gridCol w:w="708"/>
        <w:gridCol w:w="4484"/>
      </w:tblGrid>
      <w:tr>
        <w:trPr>
          <w:jc w:val="center"/>
          <w:trHeight w:val="20"/>
        </w:trPr>
        <w:tc>
          <w:tcPr>
            <w:shd w:val="clear" w:color="auto" w:fill="fdb940"/>
            <w:tcBorders>
              <w:bottom w:val="single" w:color="auto" w:sz="4" w:space="0"/>
              <w:right w:val="single" w:color="auto" w:sz="4" w:space="0"/>
            </w:tcBorders>
            <w:tcW w:w="4484" w:type="dxa"/>
            <w:vAlign w:val="center"/>
            <w:textDirection w:val="lrTb"/>
            <w:noWrap w:val="false"/>
          </w:tcPr>
          <w:p w14:paraId="67469521"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Naročnik</w:t>
            </w:r>
            <w:r>
              <w:rPr>
                <w:rFonts w:ascii="Verdana" w:hAnsi="Verdana"/>
                <w:b/>
                <w:sz w:val="20"/>
                <w:szCs w:val="20"/>
                <w:lang w:val="sl-SI"/>
              </w:rPr>
            </w:r>
          </w:p>
        </w:tc>
        <w:tc>
          <w:tcPr>
            <w:tcBorders>
              <w:top w:val="none" w:color="000000" w:sz="4" w:space="0"/>
              <w:left w:val="single" w:color="auto" w:sz="4" w:space="0"/>
              <w:bottom w:val="none" w:color="000000" w:sz="4" w:space="0"/>
              <w:right w:val="single" w:color="auto" w:sz="4" w:space="0"/>
            </w:tcBorders>
            <w:tcW w:w="708" w:type="dxa"/>
            <w:vAlign w:val="center"/>
            <w:textDirection w:val="lrTb"/>
            <w:noWrap w:val="false"/>
          </w:tcPr>
          <w:p w14:paraId="19D3F872"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r>
            <w:r>
              <w:rPr>
                <w:rFonts w:ascii="Verdana" w:hAnsi="Verdana"/>
                <w:b/>
                <w:sz w:val="20"/>
                <w:szCs w:val="20"/>
                <w:lang w:val="sl-SI"/>
              </w:rPr>
            </w:r>
          </w:p>
        </w:tc>
        <w:tc>
          <w:tcPr>
            <w:shd w:val="clear" w:color="auto" w:fill="fdb940"/>
            <w:tcBorders>
              <w:left w:val="single" w:color="auto" w:sz="4" w:space="0"/>
              <w:bottom w:val="single" w:color="auto" w:sz="4" w:space="0"/>
            </w:tcBorders>
            <w:tcW w:w="4484" w:type="dxa"/>
            <w:vAlign w:val="center"/>
            <w:textDirection w:val="lrTb"/>
            <w:noWrap w:val="false"/>
          </w:tcPr>
          <w:p w14:paraId="73EEDEA4" w14:textId="77777777">
            <w:pPr>
              <w:widowControl w:val="false"/>
              <w:pBdr/>
              <w:spacing w:after="0" w:line="240" w:lineRule="auto"/>
              <w:ind/>
              <w:rPr>
                <w:rFonts w:ascii="Verdana" w:hAnsi="Verdana"/>
                <w:b/>
                <w:sz w:val="20"/>
                <w:szCs w:val="20"/>
                <w:lang w:val="sl-SI"/>
              </w:rPr>
            </w:pPr>
            <w:r>
              <w:rPr>
                <w:rFonts w:ascii="Verdana" w:hAnsi="Verdana"/>
                <w:b/>
                <w:sz w:val="20"/>
                <w:szCs w:val="20"/>
                <w:lang w:val="sl-SI"/>
              </w:rPr>
              <w:t xml:space="preserve">Ponudnik/Izvajalec</w:t>
            </w:r>
            <w:r>
              <w:rPr>
                <w:rFonts w:ascii="Verdana" w:hAnsi="Verdana"/>
                <w:b/>
                <w:sz w:val="20"/>
                <w:szCs w:val="20"/>
                <w:lang w:val="sl-SI"/>
              </w:rPr>
            </w:r>
          </w:p>
        </w:tc>
      </w:tr>
      <w:tr>
        <w:trPr>
          <w:jc w:val="center"/>
          <w:trHeight w:val="394"/>
        </w:trPr>
        <w:tc>
          <w:tcPr>
            <w:shd w:val="clear" w:color="auto" w:fill="fff0d5"/>
            <w:tcBorders>
              <w:bottom w:val="single" w:color="auto" w:sz="4" w:space="0"/>
              <w:right w:val="single" w:color="auto" w:sz="4" w:space="0"/>
            </w:tcBorders>
            <w:tcW w:w="4484" w:type="dxa"/>
            <w:vAlign w:val="center"/>
            <w:textDirection w:val="lrTb"/>
            <w:noWrap w:val="false"/>
          </w:tcPr>
          <w:p w14:paraId="0A7C67C6" w14:textId="7A297B6B">
            <w:pPr>
              <w:widowControl w:val="false"/>
              <w:pBdr/>
              <w:spacing w:after="0" w:line="240" w:lineRule="auto"/>
              <w:ind/>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Pr>
                <w:rFonts w:ascii="Verdana" w:hAnsi="Verdana"/>
                <w:sz w:val="20"/>
                <w:szCs w:val="20"/>
                <w:lang w:val="sl-SI"/>
              </w:rPr>
              <w:t xml:space="preserve">Prostovoljno gasilsko društvo Zgornji Brnik</w:t>
            </w:r>
            <w:r>
              <w:rPr>
                <w:rFonts w:ascii="Verdana" w:hAnsi="Verdana"/>
                <w:sz w:val="20"/>
                <w:szCs w:val="20"/>
                <w:lang w:val="sl-SI"/>
              </w:rPr>
              <w:fldChar w:fldCharType="end"/>
            </w:r>
            <w:r>
              <w:rPr>
                <w:rFonts w:ascii="Verdana" w:hAnsi="Verdana"/>
                <w:sz w:val="20"/>
                <w:szCs w:val="20"/>
                <w:lang w:val="sl-SI"/>
              </w:rPr>
            </w:r>
          </w:p>
        </w:tc>
        <w:tc>
          <w:tcPr>
            <w:tcBorders>
              <w:top w:val="none" w:color="000000" w:sz="4" w:space="0"/>
              <w:left w:val="single" w:color="auto" w:sz="4" w:space="0"/>
              <w:bottom w:val="none" w:color="000000" w:sz="4" w:space="0"/>
              <w:right w:val="single" w:color="auto" w:sz="4" w:space="0"/>
            </w:tcBorders>
            <w:tcW w:w="708" w:type="dxa"/>
            <w:vAlign w:val="center"/>
            <w:textDirection w:val="lrTb"/>
            <w:noWrap w:val="false"/>
          </w:tcPr>
          <w:p w14:paraId="61A5C0E3"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c>
          <w:tcPr>
            <w:shd w:val="clear" w:color="auto" w:fill="fff0d5"/>
            <w:tcBorders>
              <w:left w:val="single" w:color="auto" w:sz="4" w:space="0"/>
              <w:bottom w:val="single" w:color="auto" w:sz="4" w:space="0"/>
            </w:tcBorders>
            <w:tcW w:w="4484" w:type="dxa"/>
            <w:vAlign w:val="center"/>
            <w:textDirection w:val="lrTb"/>
            <w:noWrap w:val="false"/>
          </w:tcPr>
          <w:p w14:paraId="2EE5B9E1"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r>
      <w:tr>
        <w:trPr>
          <w:jc w:val="center"/>
          <w:trHeight w:val="598"/>
        </w:trPr>
        <w:tc>
          <w:tcPr>
            <w:tcBorders>
              <w:top w:val="single" w:color="auto" w:sz="4" w:space="0"/>
              <w:left w:val="none" w:color="000000" w:sz="4" w:space="0"/>
              <w:bottom w:val="none" w:color="000000" w:sz="4" w:space="0"/>
              <w:right w:val="none" w:color="000000" w:sz="4" w:space="0"/>
            </w:tcBorders>
            <w:tcW w:w="4484" w:type="dxa"/>
            <w:vAlign w:val="bottom"/>
            <w:textDirection w:val="lrTb"/>
            <w:noWrap w:val="false"/>
          </w:tcPr>
          <w:p w14:paraId="4EEDF79C"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p w14:paraId="47AD448E"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p w14:paraId="78A9E59B"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p w14:paraId="5567A5E1" w14:textId="5D2BE981">
            <w:pPr>
              <w:widowControl w:val="false"/>
              <w:pBdr/>
              <w:spacing w:after="0" w:line="240" w:lineRule="auto"/>
              <w:ind/>
              <w:rPr>
                <w:rFonts w:ascii="Verdana" w:hAnsi="Verdana"/>
                <w:sz w:val="20"/>
                <w:szCs w:val="20"/>
                <w:lang w:val="sl-SI"/>
              </w:rPr>
            </w:pPr>
            <w:r>
              <w:rPr>
                <w:rFonts w:ascii="Verdana" w:hAnsi="Verdana"/>
                <w:sz w:val="20"/>
                <w:szCs w:val="20"/>
                <w:lang w:val="sl-SI"/>
              </w:rPr>
              <w:t xml:space="preserve">Zgornji Brnik, dne</w:t>
            </w:r>
            <w:r>
              <w:rPr>
                <w:rFonts w:ascii="Verdana" w:hAnsi="Verdana"/>
                <w:sz w:val="20"/>
                <w:szCs w:val="20"/>
                <w:lang w:val="sl-SI"/>
              </w:rPr>
            </w:r>
          </w:p>
        </w:tc>
        <w:tc>
          <w:tcPr>
            <w:tcBorders>
              <w:top w:val="none" w:color="000000" w:sz="4" w:space="0"/>
              <w:left w:val="none" w:color="000000" w:sz="4" w:space="0"/>
              <w:bottom w:val="none" w:color="000000" w:sz="4" w:space="0"/>
              <w:right w:val="none" w:color="000000" w:sz="4" w:space="0"/>
            </w:tcBorders>
            <w:tcW w:w="708" w:type="dxa"/>
            <w:vAlign w:val="bottom"/>
            <w:textDirection w:val="lrTb"/>
            <w:noWrap w:val="false"/>
          </w:tcPr>
          <w:p w14:paraId="04538DBF"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c>
          <w:tcPr>
            <w:tcBorders>
              <w:top w:val="single" w:color="auto" w:sz="4" w:space="0"/>
              <w:left w:val="none" w:color="000000" w:sz="4" w:space="0"/>
              <w:bottom w:val="none" w:color="000000" w:sz="4" w:space="0"/>
              <w:right w:val="none" w:color="000000" w:sz="4" w:space="0"/>
            </w:tcBorders>
            <w:tcW w:w="4484" w:type="dxa"/>
            <w:vAlign w:val="bottom"/>
            <w:textDirection w:val="lrTb"/>
            <w:noWrap w:val="false"/>
          </w:tcPr>
          <w:p w14:paraId="1471862C" w14:textId="77777777">
            <w:pPr>
              <w:widowControl w:val="false"/>
              <w:pBdr/>
              <w:spacing w:after="0" w:line="240" w:lineRule="auto"/>
              <w:ind/>
              <w:rPr>
                <w:rFonts w:ascii="Verdana" w:hAnsi="Verdana"/>
                <w:sz w:val="20"/>
                <w:szCs w:val="20"/>
                <w:lang w:val="sl-SI"/>
              </w:rPr>
            </w:pPr>
            <w:r>
              <w:rPr>
                <w:rFonts w:ascii="Verdana" w:hAnsi="Verdana"/>
                <w:sz w:val="20"/>
                <w:szCs w:val="20"/>
                <w:lang w:val="sl-SI"/>
              </w:rPr>
              <w:t xml:space="preserve">                 , dne</w:t>
            </w:r>
            <w:r>
              <w:rPr>
                <w:rFonts w:ascii="Verdana" w:hAnsi="Verdana"/>
                <w:sz w:val="20"/>
                <w:szCs w:val="20"/>
                <w:lang w:val="sl-SI"/>
              </w:rPr>
            </w:r>
          </w:p>
        </w:tc>
      </w:tr>
      <w:tr>
        <w:trPr>
          <w:jc w:val="center"/>
          <w:trHeight w:val="20"/>
        </w:trPr>
        <w:tc>
          <w:tcPr>
            <w:tcBorders>
              <w:top w:val="none" w:color="000000" w:sz="4" w:space="0"/>
              <w:left w:val="none" w:color="000000" w:sz="4" w:space="0"/>
              <w:bottom w:val="none" w:color="000000" w:sz="4" w:space="0"/>
              <w:right w:val="none" w:color="000000" w:sz="4" w:space="0"/>
            </w:tcBorders>
            <w:tcW w:w="4484" w:type="dxa"/>
            <w:textDirection w:val="lrTb"/>
            <w:noWrap w:val="false"/>
          </w:tcPr>
          <w:p w14:paraId="253916B4" w14:textId="15100EAE">
            <w:pPr>
              <w:widowControl w:val="false"/>
              <w:pBdr/>
              <w:spacing w:after="0" w:line="240" w:lineRule="auto"/>
              <w:ind/>
              <w:rPr>
                <w:rFonts w:ascii="Verdana" w:hAnsi="Verdana"/>
                <w:sz w:val="20"/>
                <w:szCs w:val="20"/>
                <w:lang w:val="sl-SI"/>
              </w:rPr>
            </w:pPr>
            <w:r>
              <w:rPr>
                <w:rFonts w:ascii="Verdana" w:hAnsi="Verdana"/>
                <w:sz w:val="20"/>
                <w:szCs w:val="20"/>
                <w:lang w:val="sl-SI"/>
              </w:rPr>
              <w:t xml:space="preserve">Podpisnik: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rPr>
              <w:t xml:space="preserve">Aleš Jenko</w:t>
            </w:r>
            <w:r>
              <w:rPr>
                <w:rFonts w:ascii="Verdana" w:hAnsi="Verdana"/>
                <w:sz w:val="20"/>
                <w:szCs w:val="20"/>
                <w:lang w:val="sl-SI"/>
              </w:rPr>
              <w:t xml:space="preserve">, predsednik</w:t>
            </w:r>
            <w:r>
              <w:rPr>
                <w:rFonts w:ascii="Verdana" w:hAnsi="Verdana"/>
                <w:sz w:val="20"/>
                <w:szCs w:val="20"/>
                <w:lang w:val="sl-SI"/>
              </w:rPr>
              <w:fldChar w:fldCharType="end"/>
            </w:r>
            <w:r>
              <w:rPr>
                <w:rFonts w:ascii="Verdana" w:hAnsi="Verdana"/>
                <w:sz w:val="20"/>
                <w:szCs w:val="20"/>
                <w:lang w:val="sl-SI"/>
              </w:rPr>
            </w:r>
          </w:p>
        </w:tc>
        <w:tc>
          <w:tcPr>
            <w:tcBorders>
              <w:top w:val="none" w:color="000000" w:sz="4" w:space="0"/>
              <w:left w:val="none" w:color="000000" w:sz="4" w:space="0"/>
              <w:bottom w:val="none" w:color="000000" w:sz="4" w:space="0"/>
              <w:right w:val="none" w:color="000000" w:sz="4" w:space="0"/>
            </w:tcBorders>
            <w:tcW w:w="708" w:type="dxa"/>
            <w:textDirection w:val="lrTb"/>
            <w:noWrap w:val="false"/>
          </w:tcPr>
          <w:p w14:paraId="1A28CF82"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tc>
        <w:tc>
          <w:tcPr>
            <w:tcBorders>
              <w:top w:val="none" w:color="000000" w:sz="4" w:space="0"/>
              <w:left w:val="none" w:color="000000" w:sz="4" w:space="0"/>
              <w:bottom w:val="none" w:color="000000" w:sz="4" w:space="0"/>
              <w:right w:val="none" w:color="000000" w:sz="4" w:space="0"/>
            </w:tcBorders>
            <w:tcW w:w="4484" w:type="dxa"/>
            <w:textDirection w:val="lrTb"/>
            <w:noWrap w:val="false"/>
          </w:tcPr>
          <w:p w14:paraId="2AAD7915" w14:textId="77777777">
            <w:pPr>
              <w:widowControl w:val="false"/>
              <w:pBdr/>
              <w:spacing w:after="0" w:line="240" w:lineRule="auto"/>
              <w:ind/>
              <w:rPr>
                <w:rFonts w:ascii="Verdana" w:hAnsi="Verdana"/>
                <w:sz w:val="20"/>
                <w:szCs w:val="20"/>
                <w:lang w:val="sl-SI"/>
              </w:rPr>
            </w:pPr>
            <w:r>
              <w:rPr>
                <w:rFonts w:ascii="Verdana" w:hAnsi="Verdana"/>
                <w:sz w:val="20"/>
                <w:szCs w:val="20"/>
                <w:lang w:val="sl-SI"/>
              </w:rPr>
              <w:t xml:space="preserve">Podpisnik:</w:t>
            </w:r>
            <w:r>
              <w:rPr>
                <w:rFonts w:ascii="Verdana" w:hAnsi="Verdana"/>
                <w:sz w:val="20"/>
                <w:szCs w:val="20"/>
                <w:lang w:val="sl-SI"/>
              </w:rPr>
            </w:r>
          </w:p>
        </w:tc>
      </w:tr>
    </w:tbl>
    <w:p w14:paraId="28353517" w14:textId="77777777">
      <w:pPr>
        <w:widowControl w:val="false"/>
        <w:pBdr/>
        <w:spacing w:after="0" w:line="240" w:lineRule="auto"/>
        <w:ind/>
        <w:rPr>
          <w:rFonts w:ascii="Verdana" w:hAnsi="Verdana"/>
          <w:sz w:val="20"/>
          <w:szCs w:val="20"/>
          <w:lang w:val="sl-SI"/>
        </w:rPr>
      </w:pPr>
      <w:r>
        <w:rPr>
          <w:rFonts w:ascii="Verdana" w:hAnsi="Verdana"/>
          <w:sz w:val="20"/>
          <w:szCs w:val="20"/>
          <w:lang w:val="sl-SI"/>
        </w:rPr>
      </w:r>
      <w:r>
        <w:rPr>
          <w:rFonts w:ascii="Verdana" w:hAnsi="Verdana"/>
          <w:sz w:val="20"/>
          <w:szCs w:val="20"/>
          <w:lang w:val="sl-SI"/>
        </w:rPr>
      </w:r>
    </w:p>
    <w:p w14:paraId="1C428362" w14:textId="77777777">
      <w:pPr>
        <w:widowControl w:val="false"/>
        <w:pBdr/>
        <w:spacing w:after="0" w:line="240" w:lineRule="auto"/>
        <w:ind/>
        <w:jc w:val="both"/>
        <w:rPr>
          <w:rFonts w:ascii="Verdana" w:hAnsi="Verdana"/>
          <w:sz w:val="20"/>
          <w:szCs w:val="28"/>
          <w:lang w:val="sl-SI"/>
        </w:rPr>
      </w:pPr>
      <w:r>
        <w:rPr>
          <w:rFonts w:ascii="Verdana" w:hAnsi="Verdana"/>
          <w:sz w:val="20"/>
          <w:szCs w:val="28"/>
          <w:lang w:val="sl-SI"/>
        </w:rPr>
      </w:r>
      <w:r>
        <w:rPr>
          <w:rFonts w:ascii="Verdana" w:hAnsi="Verdana"/>
          <w:sz w:val="20"/>
          <w:szCs w:val="28"/>
          <w:lang w:val="sl-SI"/>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9" w:orient="portrait" w:w="11907"/>
      <w:pgMar w:top="1418" w:right="1134" w:bottom="1418" w:left="1134"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27DFF3BE" w14:textId="77777777">
      <w:pPr>
        <w:pBdr/>
        <w:spacing w:after="0" w:line="240" w:lineRule="auto"/>
        <w:ind/>
        <w:rPr/>
      </w:pPr>
      <w:r>
        <w:separator/>
      </w:r>
      <w:r/>
    </w:p>
  </w:endnote>
  <w:endnote w:type="continuationSeparator" w:id="0">
    <w:p w14:paraId="0D62E76B" w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Courier New">
    <w:panose1 w:val="02070309020205020404"/>
  </w:font>
  <w:font w:name="Symbol">
    <w:panose1 w:val="05050102010706020507"/>
  </w:font>
  <w:font w:name="Verdana">
    <w:panose1 w:val="020B0604030504040204"/>
  </w:font>
  <w:font w:name="Segoe UI">
    <w:panose1 w:val="020B0502040204020203"/>
  </w:font>
  <w:font w:name="Arial">
    <w:panose1 w:val="020B0604020202020204"/>
  </w:font>
  <w:font w:name="Times New Roman">
    <w:panose1 w:val="020206030504050203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0" w:type="auto"/>
      <w:tblBorders>
        <w:top w:val="single" w:color="auto" w:sz="4" w:space="0"/>
      </w:tblBorders>
      <w:tblLook w:val="04A0" w:firstRow="1" w:lastRow="0" w:firstColumn="1" w:lastColumn="0" w:noHBand="0" w:noVBand="1"/>
    </w:tblPr>
    <w:tblGrid>
      <w:gridCol w:w="4833"/>
      <w:gridCol w:w="4806"/>
    </w:tblGrid>
    <w:tr>
      <w:trPr/>
      <w:tc>
        <w:tcPr>
          <w:tcBorders/>
          <w:tcW w:w="6588" w:type="dxa"/>
          <w:textDirection w:val="lrTb"/>
          <w:noWrap w:val="false"/>
        </w:tcPr>
        <w:p w14:paraId="1798E98A" w14:textId="7FDAE2D9">
          <w:pPr>
            <w:pStyle w:val="1082"/>
            <w:pBdr/>
            <w:spacing w:after="0" w:line="240" w:lineRule="auto"/>
            <w:ind/>
            <w:rPr>
              <w:rFonts w:ascii="Verdana" w:hAnsi="Verdana"/>
              <w:i/>
              <w:sz w:val="16"/>
              <w:szCs w:val="16"/>
              <w:vertAlign w:val="superscript"/>
              <w:lang w:val="sl-SI"/>
            </w:rPr>
          </w:pPr>
          <w:r>
            <w:rPr>
              <w:rFonts w:ascii="Verdana" w:hAnsi="Verdana"/>
              <w:i/>
              <w:sz w:val="16"/>
              <w:szCs w:val="16"/>
              <w:lang w:val="sl-SI"/>
            </w:rPr>
            <w:t xml:space="preserve">ePRO</w:t>
          </w:r>
          <w:r>
            <w:rPr>
              <w:rFonts w:ascii="Verdana" w:hAnsi="Verdana"/>
              <w:i/>
              <w:sz w:val="16"/>
              <w:szCs w:val="16"/>
              <w:vertAlign w:val="superscript"/>
              <w:lang w:val="sl-SI"/>
            </w:rPr>
            <w:t xml:space="preserve">©</w:t>
          </w:r>
          <w:r>
            <w:rPr>
              <w:rFonts w:ascii="Verdana" w:hAnsi="Verdana"/>
              <w:i/>
              <w:sz w:val="16"/>
              <w:szCs w:val="16"/>
              <w:lang w:val="sl-SI"/>
            </w:rPr>
            <w:t xml:space="preserve"> ver. 3.3</w:t>
          </w:r>
          <w:r>
            <w:rPr>
              <w:rFonts w:ascii="Verdana" w:hAnsi="Verdana"/>
              <w:i/>
              <w:sz w:val="16"/>
              <w:szCs w:val="16"/>
              <w:vertAlign w:val="superscript"/>
              <w:lang w:val="sl-SI"/>
            </w:rPr>
          </w:r>
        </w:p>
      </w:tc>
      <w:tc>
        <w:tcPr>
          <w:tcBorders/>
          <w:tcW w:w="6588" w:type="dxa"/>
          <w:vAlign w:val="center"/>
          <w:textDirection w:val="lrTb"/>
          <w:noWrap w:val="false"/>
        </w:tcPr>
        <w:p w14:paraId="60441A3D" w14:textId="2B8E32E8">
          <w:pPr>
            <w:pStyle w:val="1082"/>
            <w:pBdr/>
            <w:spacing w:after="0" w:line="240" w:lineRule="auto"/>
            <w:ind/>
            <w:jc w:val="right"/>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r>
          <w:r>
            <w:rPr>
              <w:rFonts w:ascii="Verdana" w:hAnsi="Verdana"/>
              <w:sz w:val="16"/>
              <w:szCs w:val="16"/>
              <w:lang w:val="sl-SI"/>
            </w:rPr>
            <w:instrText xml:space="preserve"> PAGE  \* Arabic  \* MERGEFORMAT </w:instrText>
          </w:r>
          <w:r>
            <w:rPr>
              <w:rFonts w:ascii="Verdana" w:hAnsi="Verdana"/>
              <w:sz w:val="16"/>
              <w:szCs w:val="16"/>
              <w:lang w:val="sl-SI"/>
            </w:rPr>
            <w:fldChar w:fldCharType="separate"/>
          </w:r>
          <w:r>
            <w:rPr>
              <w:rFonts w:ascii="Verdana" w:hAnsi="Verdana"/>
              <w:sz w:val="16"/>
              <w:szCs w:val="16"/>
              <w:lang w:val="sl-SI"/>
            </w:rPr>
            <w:t xml:space="preserve">1</w:t>
          </w:r>
          <w:r>
            <w:rPr>
              <w:rFonts w:ascii="Verdana" w:hAnsi="Verdana"/>
              <w:sz w:val="16"/>
              <w:szCs w:val="16"/>
              <w:lang w:val="sl-SI"/>
            </w:rPr>
            <w:fldChar w:fldCharType="end"/>
          </w:r>
          <w:r>
            <w:rPr>
              <w:rFonts w:ascii="Verdana" w:hAnsi="Verdana"/>
              <w:sz w:val="16"/>
              <w:szCs w:val="16"/>
              <w:lang w:val="sl-SI"/>
            </w:rPr>
            <w:t xml:space="preserve">/</w:t>
          </w:r>
          <w:r>
            <w:rPr>
              <w:rFonts w:ascii="Verdana" w:hAnsi="Verdana"/>
              <w:sz w:val="16"/>
              <w:szCs w:val="16"/>
              <w:lang w:val="sl-SI"/>
            </w:rPr>
            <w:fldChar w:fldCharType="begin"/>
          </w:r>
          <w:r>
            <w:rPr>
              <w:rFonts w:ascii="Verdana" w:hAnsi="Verdana"/>
              <w:sz w:val="16"/>
              <w:szCs w:val="16"/>
              <w:lang w:val="sl-SI"/>
            </w:rPr>
            <w:instrText xml:space="preserve"> NUMPAGES  \* Arabic  \* MERGEFORMAT </w:instrText>
          </w:r>
          <w:r>
            <w:rPr>
              <w:rFonts w:ascii="Verdana" w:hAnsi="Verdana"/>
              <w:sz w:val="16"/>
              <w:szCs w:val="16"/>
              <w:lang w:val="sl-SI"/>
            </w:rPr>
            <w:fldChar w:fldCharType="separate"/>
          </w:r>
          <w:r>
            <w:rPr>
              <w:rFonts w:ascii="Verdana" w:hAnsi="Verdana"/>
              <w:sz w:val="16"/>
              <w:szCs w:val="16"/>
              <w:lang w:val="sl-SI"/>
            </w:rPr>
            <w:t xml:space="preserve">9</w:t>
          </w:r>
          <w:r>
            <w:rPr>
              <w:rFonts w:ascii="Verdana" w:hAnsi="Verdana"/>
              <w:sz w:val="16"/>
              <w:szCs w:val="16"/>
              <w:lang w:val="sl-SI"/>
            </w:rPr>
            <w:fldChar w:fldCharType="end"/>
          </w:r>
          <w:r>
            <w:rPr>
              <w:rFonts w:ascii="Verdana" w:hAnsi="Verdana"/>
              <w:sz w:val="16"/>
              <w:szCs w:val="16"/>
              <w:lang w:val="sl-SI"/>
            </w:rPr>
          </w:r>
        </w:p>
      </w:tc>
    </w:tr>
  </w:tbl>
  <w:p w14:paraId="7A9348B5" w14:textId="77777777">
    <w:pPr>
      <w:pStyle w:val="1082"/>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6D3E568" w14:textId="77777777">
    <w:pPr>
      <w:pStyle w:val="1082"/>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254A463A" w14:textId="77777777">
    <w:pPr>
      <w:pStyle w:val="1082"/>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33167E1F" w14:textId="77777777">
      <w:pPr>
        <w:pBdr/>
        <w:spacing w:after="0" w:line="240" w:lineRule="auto"/>
        <w:ind/>
        <w:rPr/>
      </w:pPr>
      <w:r>
        <w:separator/>
      </w:r>
      <w:r/>
    </w:p>
  </w:footnote>
  <w:footnote w:type="continuationSeparator" w:id="0">
    <w:p w14:paraId="3F966EEA" w14:textId="77777777">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0" w:type="auto"/>
      <w:tblBorders>
        <w:bottom w:val="single" w:color="auto" w:sz="4" w:space="0"/>
      </w:tblBorders>
      <w:tblLook w:val="04A0" w:firstRow="1" w:lastRow="0" w:firstColumn="1" w:lastColumn="0" w:noHBand="0" w:noVBand="1"/>
    </w:tblPr>
    <w:tblGrid>
      <w:gridCol w:w="4768"/>
      <w:gridCol w:w="4871"/>
    </w:tblGrid>
    <w:tr>
      <w:trPr/>
      <w:tc>
        <w:tcPr>
          <w:tcBorders/>
          <w:tcW w:w="6588" w:type="dxa"/>
          <w:textDirection w:val="lrTb"/>
          <w:noWrap w:val="false"/>
        </w:tcPr>
        <w:p w14:paraId="1B4CEEFA" w14:textId="77777777">
          <w:pPr>
            <w:pStyle w:val="1080"/>
            <w:pBdr/>
            <w:spacing w:after="0" w:line="240" w:lineRule="auto"/>
            <w:ind/>
            <w:rPr>
              <w:rFonts w:ascii="Verdana" w:hAnsi="Verdana"/>
              <w:sz w:val="16"/>
              <w:szCs w:val="16"/>
              <w:lang w:val="sl-SI"/>
            </w:rPr>
          </w:pPr>
          <w:r>
            <w:rPr>
              <w:rFonts w:ascii="Verdana" w:hAnsi="Verdana"/>
              <w:sz w:val="16"/>
              <w:szCs w:val="16"/>
              <w:lang w:val="sl-SI"/>
            </w:rPr>
            <w:t xml:space="preserve">ePRO</w:t>
          </w:r>
          <w:r>
            <w:rPr>
              <w:rFonts w:ascii="Verdana" w:hAnsi="Verdana"/>
              <w:sz w:val="16"/>
              <w:szCs w:val="16"/>
              <w:lang w:val="sl-SI"/>
            </w:rPr>
          </w:r>
        </w:p>
      </w:tc>
      <w:tc>
        <w:tcPr>
          <w:tcBorders/>
          <w:tcW w:w="6588" w:type="dxa"/>
          <w:textDirection w:val="lrTb"/>
          <w:noWrap w:val="false"/>
        </w:tcPr>
        <w:p w14:paraId="71789C19" w14:textId="77777777">
          <w:pPr>
            <w:pStyle w:val="1080"/>
            <w:pBdr/>
            <w:spacing w:after="0" w:line="240" w:lineRule="auto"/>
            <w:ind/>
            <w:jc w:val="right"/>
            <w:rPr>
              <w:rFonts w:ascii="Verdana" w:hAnsi="Verdana"/>
              <w:sz w:val="16"/>
              <w:szCs w:val="16"/>
              <w:lang w:val="sl-SI"/>
            </w:rPr>
          </w:pPr>
          <w:r>
            <w:rPr>
              <w:rFonts w:ascii="Verdana" w:hAnsi="Verdana"/>
              <w:sz w:val="16"/>
              <w:szCs w:val="16"/>
              <w:lang w:val="sl-SI"/>
            </w:rPr>
            <w:t xml:space="preserve">Ponudba-Pogodba</w:t>
          </w:r>
          <w:r>
            <w:rPr>
              <w:rFonts w:ascii="Verdana" w:hAnsi="Verdana"/>
              <w:sz w:val="16"/>
              <w:szCs w:val="16"/>
              <w:lang w:val="sl-SI"/>
            </w:rPr>
          </w:r>
        </w:p>
      </w:tc>
    </w:tr>
  </w:tbl>
  <w:p w14:paraId="712F5AD1" w14:textId="77777777">
    <w:pPr>
      <w:pStyle w:val="1080"/>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1948A9EC" w14:textId="77777777">
    <w:pPr>
      <w:pStyle w:val="1080"/>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37CCFC9" w14:textId="77777777">
    <w:pPr>
      <w:pStyle w:val="1080"/>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4020D"/>
    <w:lvl w:ilvl="0">
      <w:isLgl w:val="false"/>
      <w:lvlJc w:val="left"/>
      <w:lvlText w:val="%1."/>
      <w:numFmt w:val="decimal"/>
      <w:pPr>
        <w:pBdr/>
        <w:spacing/>
        <w:ind w:hanging="284" w:left="-76"/>
      </w:pPr>
      <w:rPr>
        <w:rFonts w:hint="default"/>
      </w:rPr>
      <w:start w:val="1"/>
      <w:suff w:val="tab"/>
    </w:lvl>
    <w:lvl w:ilvl="1">
      <w:isLgl w:val="false"/>
      <w:lvlJc w:val="left"/>
      <w:lvlText w:val="%2."/>
      <w:numFmt w:val="lowerLetter"/>
      <w:pPr>
        <w:pBdr/>
        <w:spacing/>
        <w:ind w:hanging="360" w:left="1080"/>
      </w:pPr>
      <w:rPr/>
      <w:start w:val="1"/>
      <w:suff w:val="tab"/>
    </w:lvl>
    <w:lvl w:ilvl="2">
      <w:isLgl w:val="false"/>
      <w:lvlJc w:val="right"/>
      <w:lvlText w:val="%3."/>
      <w:numFmt w:val="lowerRoman"/>
      <w:pPr>
        <w:pBdr/>
        <w:spacing/>
        <w:ind w:hanging="180" w:left="1800"/>
      </w:pPr>
      <w:rPr/>
      <w:start w:val="1"/>
      <w:suff w:val="tab"/>
    </w:lvl>
    <w:lvl w:ilvl="3">
      <w:isLgl w:val="false"/>
      <w:lvlJc w:val="left"/>
      <w:lvlText w:val="%4."/>
      <w:numFmt w:val="decimal"/>
      <w:pPr>
        <w:pBdr/>
        <w:spacing/>
        <w:ind w:hanging="360" w:left="2520"/>
      </w:pPr>
      <w:rPr/>
      <w:start w:val="1"/>
      <w:suff w:val="tab"/>
    </w:lvl>
    <w:lvl w:ilvl="4">
      <w:isLgl w:val="false"/>
      <w:lvlJc w:val="left"/>
      <w:lvlText w:val="%5."/>
      <w:numFmt w:val="lowerLetter"/>
      <w:pPr>
        <w:pBdr/>
        <w:spacing/>
        <w:ind w:hanging="360" w:left="3240"/>
      </w:pPr>
      <w:rPr/>
      <w:start w:val="1"/>
      <w:suff w:val="tab"/>
    </w:lvl>
    <w:lvl w:ilvl="5">
      <w:isLgl w:val="false"/>
      <w:lvlJc w:val="right"/>
      <w:lvlText w:val="%6."/>
      <w:numFmt w:val="lowerRoman"/>
      <w:pPr>
        <w:pBdr/>
        <w:spacing/>
        <w:ind w:hanging="180" w:left="3960"/>
      </w:pPr>
      <w:rPr/>
      <w:start w:val="1"/>
      <w:suff w:val="tab"/>
    </w:lvl>
    <w:lvl w:ilvl="6">
      <w:isLgl w:val="false"/>
      <w:lvlJc w:val="left"/>
      <w:lvlText w:val="%7."/>
      <w:numFmt w:val="decimal"/>
      <w:pPr>
        <w:pBdr/>
        <w:spacing/>
        <w:ind w:hanging="360" w:left="4680"/>
      </w:pPr>
      <w:rPr/>
      <w:start w:val="1"/>
      <w:suff w:val="tab"/>
    </w:lvl>
    <w:lvl w:ilvl="7">
      <w:isLgl w:val="false"/>
      <w:lvlJc w:val="left"/>
      <w:lvlText w:val="%8."/>
      <w:numFmt w:val="lowerLetter"/>
      <w:pPr>
        <w:pBdr/>
        <w:spacing/>
        <w:ind w:hanging="360" w:left="5400"/>
      </w:pPr>
      <w:rPr/>
      <w:start w:val="1"/>
      <w:suff w:val="tab"/>
    </w:lvl>
    <w:lvl w:ilvl="8">
      <w:isLgl w:val="false"/>
      <w:lvlJc w:val="right"/>
      <w:lvlText w:val="%9."/>
      <w:numFmt w:val="lowerRoman"/>
      <w:pPr>
        <w:pBdr/>
        <w:spacing/>
        <w:ind w:hanging="180" w:left="6120"/>
      </w:pPr>
      <w:rPr/>
      <w:start w:val="1"/>
      <w:suff w:val="tab"/>
    </w:lvl>
  </w:abstractNum>
  <w:abstractNum w:abstractNumId="1">
    <w:nsid w:val="01112620"/>
    <w:lvl w:ilvl="0">
      <w:isLgl w:val="false"/>
      <w:lvlJc w:val="left"/>
      <w:lvlText w:val="%1."/>
      <w:numFmt w:val="decimal"/>
      <w:pPr>
        <w:pBdr/>
        <w:spacing/>
        <w:ind w:hanging="284" w:left="284"/>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nsid w:val="03B031F6"/>
    <w:lvl w:ilvl="0">
      <w:isLgl w:val="false"/>
      <w:lvlJc w:val="left"/>
      <w:lvlText w:val="%1)"/>
      <w:numFmt w:val="decimal"/>
      <w:pPr>
        <w:pBdr/>
        <w:spacing/>
        <w:ind w:hanging="360" w:left="720"/>
      </w:pPr>
      <w:rPr>
        <w:rFonts w:hint="default"/>
      </w:rPr>
      <w:start w:val="2"/>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
    <w:nsid w:val="04C05986"/>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nsid w:val="055C3A46"/>
    <w:lvl w:ilvl="0">
      <w:isLgl w:val="false"/>
      <w:lvlJc w:val="left"/>
      <w:lvlText w:val="%1."/>
      <w:numFmt w:val="decimal"/>
      <w:pPr>
        <w:pBdr/>
        <w:spacing/>
        <w:ind w:hanging="360" w:left="360"/>
      </w:pPr>
      <w:rPr>
        <w:rFonts w:hint="default"/>
      </w:rPr>
      <w:start w:val="6"/>
      <w:suff w:val="tab"/>
    </w:lvl>
    <w:lvl w:ilvl="1">
      <w:isLgl w:val="false"/>
      <w:lvlJc w:val="left"/>
      <w:lvlText w:val="%1%2."/>
      <w:numFmt w:val="lowerLetter"/>
      <w:pPr>
        <w:pBdr/>
        <w:spacing/>
        <w:ind w:hanging="357" w:left="357"/>
      </w:pPr>
      <w:rPr>
        <w:rFonts w:hint="default" w:ascii="Verdana" w:hAnsi="Verdana"/>
        <w:b w:val="0"/>
        <w:i/>
        <w:sz w:val="20"/>
      </w:rPr>
      <w:start w:val="1"/>
      <w:suff w:val="tab"/>
    </w:lvl>
    <w:lvl w:ilvl="2">
      <w:isLgl w:val="false"/>
      <w:lvlJc w:val="left"/>
      <w:lvlText w:val="%3)"/>
      <w:numFmt w:val="decimal"/>
      <w:pPr>
        <w:pBdr/>
        <w:spacing/>
        <w:ind w:hanging="357" w:left="714"/>
      </w:pPr>
      <w:rPr>
        <w:rFonts w:hint="default"/>
      </w:rPr>
      <w:start w:val="1"/>
      <w:suff w:val="tab"/>
    </w:lvl>
    <w:lvl w:ilvl="3">
      <w:isLgl w:val="false"/>
      <w:lvlJc w:val="left"/>
      <w:lvlText w:val=""/>
      <w:numFmt w:val="bullet"/>
      <w:pPr>
        <w:pBdr/>
        <w:spacing/>
        <w:ind w:hanging="357" w:left="1077"/>
      </w:pPr>
      <w:rPr>
        <w:rFonts w:hint="default" w:ascii="Symbol" w:hAnsi="Symbol"/>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5">
    <w:nsid w:val="07A0230A"/>
    <w:lvl w:ilvl="0">
      <w:isLgl w:val="false"/>
      <w:lvlJc w:val="left"/>
      <w:lvlText w:val=""/>
      <w:numFmt w:val="bullet"/>
      <w:pPr>
        <w:pBdr/>
        <w:spacing/>
        <w:ind w:hanging="360" w:left="1074"/>
      </w:pPr>
      <w:rPr>
        <w:rFonts w:hint="default" w:ascii="Symbol" w:hAnsi="Symbol"/>
      </w:rPr>
      <w:start w:val="1"/>
      <w:suff w:val="tab"/>
    </w:lvl>
    <w:lvl w:ilvl="1">
      <w:isLgl w:val="false"/>
      <w:lvlJc w:val="left"/>
      <w:lvlText w:val="o"/>
      <w:numFmt w:val="bullet"/>
      <w:pPr>
        <w:pBdr/>
        <w:spacing/>
        <w:ind w:hanging="360" w:left="1794"/>
      </w:pPr>
      <w:rPr>
        <w:rFonts w:hint="default" w:ascii="Courier New" w:hAnsi="Courier New" w:cs="Courier New"/>
      </w:rPr>
      <w:start w:val="1"/>
      <w:suff w:val="tab"/>
    </w:lvl>
    <w:lvl w:ilvl="2">
      <w:isLgl w:val="false"/>
      <w:lvlJc w:val="left"/>
      <w:lvlText w:val=""/>
      <w:numFmt w:val="bullet"/>
      <w:pPr>
        <w:pBdr/>
        <w:spacing/>
        <w:ind w:hanging="360" w:left="2514"/>
      </w:pPr>
      <w:rPr>
        <w:rFonts w:hint="default" w:ascii="Wingdings" w:hAnsi="Wingdings"/>
      </w:rPr>
      <w:start w:val="1"/>
      <w:suff w:val="tab"/>
    </w:lvl>
    <w:lvl w:ilvl="3">
      <w:isLgl w:val="false"/>
      <w:lvlJc w:val="left"/>
      <w:lvlText w:val=""/>
      <w:numFmt w:val="bullet"/>
      <w:pPr>
        <w:pBdr/>
        <w:spacing/>
        <w:ind w:hanging="360" w:left="3234"/>
      </w:pPr>
      <w:rPr>
        <w:rFonts w:hint="default" w:ascii="Symbol" w:hAnsi="Symbol"/>
      </w:rPr>
      <w:start w:val="1"/>
      <w:suff w:val="tab"/>
    </w:lvl>
    <w:lvl w:ilvl="4">
      <w:isLgl w:val="false"/>
      <w:lvlJc w:val="left"/>
      <w:lvlText w:val="o"/>
      <w:numFmt w:val="bullet"/>
      <w:pPr>
        <w:pBdr/>
        <w:spacing/>
        <w:ind w:hanging="360" w:left="3954"/>
      </w:pPr>
      <w:rPr>
        <w:rFonts w:hint="default" w:ascii="Courier New" w:hAnsi="Courier New" w:cs="Courier New"/>
      </w:rPr>
      <w:start w:val="1"/>
      <w:suff w:val="tab"/>
    </w:lvl>
    <w:lvl w:ilvl="5">
      <w:isLgl w:val="false"/>
      <w:lvlJc w:val="left"/>
      <w:lvlText w:val=""/>
      <w:numFmt w:val="bullet"/>
      <w:pPr>
        <w:pBdr/>
        <w:spacing/>
        <w:ind w:hanging="360" w:left="4674"/>
      </w:pPr>
      <w:rPr>
        <w:rFonts w:hint="default" w:ascii="Wingdings" w:hAnsi="Wingdings"/>
      </w:rPr>
      <w:start w:val="1"/>
      <w:suff w:val="tab"/>
    </w:lvl>
    <w:lvl w:ilvl="6">
      <w:isLgl w:val="false"/>
      <w:lvlJc w:val="left"/>
      <w:lvlText w:val=""/>
      <w:numFmt w:val="bullet"/>
      <w:pPr>
        <w:pBdr/>
        <w:spacing/>
        <w:ind w:hanging="360" w:left="5394"/>
      </w:pPr>
      <w:rPr>
        <w:rFonts w:hint="default" w:ascii="Symbol" w:hAnsi="Symbol"/>
      </w:rPr>
      <w:start w:val="1"/>
      <w:suff w:val="tab"/>
    </w:lvl>
    <w:lvl w:ilvl="7">
      <w:isLgl w:val="false"/>
      <w:lvlJc w:val="left"/>
      <w:lvlText w:val="o"/>
      <w:numFmt w:val="bullet"/>
      <w:pPr>
        <w:pBdr/>
        <w:spacing/>
        <w:ind w:hanging="360" w:left="6114"/>
      </w:pPr>
      <w:rPr>
        <w:rFonts w:hint="default" w:ascii="Courier New" w:hAnsi="Courier New" w:cs="Courier New"/>
      </w:rPr>
      <w:start w:val="1"/>
      <w:suff w:val="tab"/>
    </w:lvl>
    <w:lvl w:ilvl="8">
      <w:isLgl w:val="false"/>
      <w:lvlJc w:val="left"/>
      <w:lvlText w:val=""/>
      <w:numFmt w:val="bullet"/>
      <w:pPr>
        <w:pBdr/>
        <w:spacing/>
        <w:ind w:hanging="360" w:left="6834"/>
      </w:pPr>
      <w:rPr>
        <w:rFonts w:hint="default" w:ascii="Wingdings" w:hAnsi="Wingdings"/>
      </w:rPr>
      <w:start w:val="1"/>
      <w:suff w:val="tab"/>
    </w:lvl>
  </w:abstractNum>
  <w:abstractNum w:abstractNumId="6">
    <w:nsid w:val="0D257B68"/>
    <w:lvl w:ilvl="0">
      <w:isLgl w:val="false"/>
      <w:lvlJc w:val="left"/>
      <w:lvlText w:val="%1."/>
      <w:numFmt w:val="decimal"/>
      <w:pPr>
        <w:pBdr/>
        <w:spacing/>
        <w:ind w:hanging="360" w:left="360"/>
      </w:pPr>
      <w:rPr>
        <w:rFonts w:hint="default"/>
      </w:rPr>
      <w:start w:val="6"/>
      <w:suff w:val="tab"/>
    </w:lvl>
    <w:lvl w:ilvl="1">
      <w:isLgl w:val="false"/>
      <w:lvlJc w:val="left"/>
      <w:lvlText w:val="%1%2."/>
      <w:numFmt w:val="lowerLetter"/>
      <w:pPr>
        <w:pBdr/>
        <w:spacing/>
        <w:ind w:hanging="357" w:left="357"/>
      </w:pPr>
      <w:rPr>
        <w:rFonts w:hint="default" w:ascii="Verdana" w:hAnsi="Verdana"/>
        <w:b w:val="0"/>
        <w:i/>
        <w:sz w:val="20"/>
      </w:rPr>
      <w:start w:val="1"/>
      <w:suff w:val="tab"/>
    </w:lvl>
    <w:lvl w:ilvl="2">
      <w:isLgl w:val="false"/>
      <w:lvlJc w:val="left"/>
      <w:lvlText w:val="%3)"/>
      <w:numFmt w:val="decimal"/>
      <w:pPr>
        <w:pBdr/>
        <w:spacing/>
        <w:ind w:hanging="357" w:left="714"/>
      </w:pPr>
      <w:rPr>
        <w:rFonts w:hint="default"/>
      </w:rPr>
      <w:start w:val="1"/>
      <w:suff w:val="tab"/>
    </w:lvl>
    <w:lvl w:ilvl="3">
      <w:isLgl w:val="false"/>
      <w:lvlJc w:val="left"/>
      <w:lvlText w:val=""/>
      <w:numFmt w:val="bullet"/>
      <w:pPr>
        <w:pBdr/>
        <w:spacing/>
        <w:ind w:hanging="357" w:left="1077"/>
      </w:pPr>
      <w:rPr>
        <w:rFonts w:hint="default" w:ascii="Symbol" w:hAnsi="Symbol"/>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7">
    <w:nsid w:val="0DE666C7"/>
    <w:lvl w:ilvl="0">
      <w:isLgl w:val="false"/>
      <w:lvlJc w:val="left"/>
      <w:lvlText w:val="%1."/>
      <w:numFmt w:val="decimal"/>
      <w:pPr>
        <w:pBdr/>
        <w:spacing/>
        <w:ind w:hanging="360" w:left="360"/>
      </w:pPr>
      <w:rPr>
        <w:rFonts w:hint="default"/>
      </w:rPr>
      <w:start w:val="1"/>
      <w:suff w:val="tab"/>
    </w:lvl>
    <w:lvl w:ilvl="1">
      <w:isLgl w:val="false"/>
      <w:lvlJc w:val="left"/>
      <w:lvlText w:val="%1%2."/>
      <w:numFmt w:val="lowerLetter"/>
      <w:pPr>
        <w:pBdr/>
        <w:spacing/>
        <w:ind w:hanging="357" w:left="357"/>
      </w:pPr>
      <w:rPr>
        <w:rFonts w:hint="default" w:ascii="Verdana" w:hAnsi="Verdana"/>
        <w:b w:val="0"/>
        <w:i/>
        <w:sz w:val="20"/>
      </w:rPr>
      <w:start w:val="1"/>
      <w:suff w:val="tab"/>
    </w:lvl>
    <w:lvl w:ilvl="2">
      <w:isLgl w:val="false"/>
      <w:lvlJc w:val="left"/>
      <w:lvlText w:val="%3)"/>
      <w:numFmt w:val="decimal"/>
      <w:pPr>
        <w:pBdr/>
        <w:spacing/>
        <w:ind w:hanging="357" w:left="714"/>
      </w:pPr>
      <w:rPr>
        <w:rFonts w:hint="default"/>
        <w:i w:val="0"/>
      </w:rPr>
      <w:start w:val="1"/>
      <w:suff w:val="tab"/>
    </w:lvl>
    <w:lvl w:ilvl="3">
      <w:isLgl w:val="false"/>
      <w:lvlJc w:val="left"/>
      <w:lvlText w:val=""/>
      <w:numFmt w:val="bullet"/>
      <w:pPr>
        <w:pBdr/>
        <w:spacing/>
        <w:ind w:hanging="357" w:left="1077"/>
      </w:pPr>
      <w:rPr>
        <w:rFonts w:hint="default" w:ascii="Symbol" w:hAnsi="Symbol"/>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8">
    <w:nsid w:val="11550F48"/>
    <w:lvl w:ilvl="0">
      <w:isLgl w:val="false"/>
      <w:lvlJc w:val="left"/>
      <w:lvlText w:val=""/>
      <w:numFmt w:val="bullet"/>
      <w:pPr>
        <w:pBdr/>
        <w:spacing/>
        <w:ind w:hanging="360" w:left="1434"/>
      </w:pPr>
      <w:rPr>
        <w:rFonts w:hint="default" w:ascii="Symbol" w:hAnsi="Symbol"/>
      </w:rPr>
      <w:start w:val="1"/>
      <w:suff w:val="tab"/>
    </w:lvl>
    <w:lvl w:ilvl="1">
      <w:isLgl w:val="false"/>
      <w:lvlJc w:val="left"/>
      <w:lvlText w:val="o"/>
      <w:numFmt w:val="bullet"/>
      <w:pPr>
        <w:pBdr/>
        <w:spacing/>
        <w:ind w:hanging="360" w:left="2154"/>
      </w:pPr>
      <w:rPr>
        <w:rFonts w:hint="default" w:ascii="Courier New" w:hAnsi="Courier New" w:cs="Courier New"/>
      </w:rPr>
      <w:start w:val="1"/>
      <w:suff w:val="tab"/>
    </w:lvl>
    <w:lvl w:ilvl="2">
      <w:isLgl w:val="false"/>
      <w:lvlJc w:val="left"/>
      <w:lvlText w:val=""/>
      <w:numFmt w:val="bullet"/>
      <w:pPr>
        <w:pBdr/>
        <w:spacing/>
        <w:ind w:hanging="360" w:left="2874"/>
      </w:pPr>
      <w:rPr>
        <w:rFonts w:hint="default" w:ascii="Wingdings" w:hAnsi="Wingdings"/>
      </w:rPr>
      <w:start w:val="1"/>
      <w:suff w:val="tab"/>
    </w:lvl>
    <w:lvl w:ilvl="3">
      <w:isLgl w:val="false"/>
      <w:lvlJc w:val="left"/>
      <w:lvlText w:val=""/>
      <w:numFmt w:val="bullet"/>
      <w:pPr>
        <w:pBdr/>
        <w:spacing/>
        <w:ind w:hanging="360" w:left="3594"/>
      </w:pPr>
      <w:rPr>
        <w:rFonts w:hint="default" w:ascii="Symbol" w:hAnsi="Symbol"/>
      </w:rPr>
      <w:start w:val="1"/>
      <w:suff w:val="tab"/>
    </w:lvl>
    <w:lvl w:ilvl="4">
      <w:isLgl w:val="false"/>
      <w:lvlJc w:val="left"/>
      <w:lvlText w:val="o"/>
      <w:numFmt w:val="bullet"/>
      <w:pPr>
        <w:pBdr/>
        <w:spacing/>
        <w:ind w:hanging="360" w:left="4314"/>
      </w:pPr>
      <w:rPr>
        <w:rFonts w:hint="default" w:ascii="Courier New" w:hAnsi="Courier New" w:cs="Courier New"/>
      </w:rPr>
      <w:start w:val="1"/>
      <w:suff w:val="tab"/>
    </w:lvl>
    <w:lvl w:ilvl="5">
      <w:isLgl w:val="false"/>
      <w:lvlJc w:val="left"/>
      <w:lvlText w:val=""/>
      <w:numFmt w:val="bullet"/>
      <w:pPr>
        <w:pBdr/>
        <w:spacing/>
        <w:ind w:hanging="360" w:left="5034"/>
      </w:pPr>
      <w:rPr>
        <w:rFonts w:hint="default" w:ascii="Wingdings" w:hAnsi="Wingdings"/>
      </w:rPr>
      <w:start w:val="1"/>
      <w:suff w:val="tab"/>
    </w:lvl>
    <w:lvl w:ilvl="6">
      <w:isLgl w:val="false"/>
      <w:lvlJc w:val="left"/>
      <w:lvlText w:val=""/>
      <w:numFmt w:val="bullet"/>
      <w:pPr>
        <w:pBdr/>
        <w:spacing/>
        <w:ind w:hanging="360" w:left="5754"/>
      </w:pPr>
      <w:rPr>
        <w:rFonts w:hint="default" w:ascii="Symbol" w:hAnsi="Symbol"/>
      </w:rPr>
      <w:start w:val="1"/>
      <w:suff w:val="tab"/>
    </w:lvl>
    <w:lvl w:ilvl="7">
      <w:isLgl w:val="false"/>
      <w:lvlJc w:val="left"/>
      <w:lvlText w:val="o"/>
      <w:numFmt w:val="bullet"/>
      <w:pPr>
        <w:pBdr/>
        <w:spacing/>
        <w:ind w:hanging="360" w:left="6474"/>
      </w:pPr>
      <w:rPr>
        <w:rFonts w:hint="default" w:ascii="Courier New" w:hAnsi="Courier New" w:cs="Courier New"/>
      </w:rPr>
      <w:start w:val="1"/>
      <w:suff w:val="tab"/>
    </w:lvl>
    <w:lvl w:ilvl="8">
      <w:isLgl w:val="false"/>
      <w:lvlJc w:val="left"/>
      <w:lvlText w:val=""/>
      <w:numFmt w:val="bullet"/>
      <w:pPr>
        <w:pBdr/>
        <w:spacing/>
        <w:ind w:hanging="360" w:left="7194"/>
      </w:pPr>
      <w:rPr>
        <w:rFonts w:hint="default" w:ascii="Wingdings" w:hAnsi="Wingdings"/>
      </w:rPr>
      <w:start w:val="1"/>
      <w:suff w:val="tab"/>
    </w:lvl>
  </w:abstractNum>
  <w:abstractNum w:abstractNumId="9">
    <w:nsid w:val="145E1B33"/>
    <w:lvl w:ilvl="0">
      <w:isLgl w:val="false"/>
      <w:lvlJc w:val="left"/>
      <w:lvlText w:val="%1)"/>
      <w:numFmt w:val="decimal"/>
      <w:pPr>
        <w:pBdr/>
        <w:spacing/>
        <w:ind w:hanging="360" w:left="720"/>
      </w:pPr>
      <w:rPr>
        <w:rFonts w:hint="default"/>
      </w:rPr>
      <w:start w:val="2"/>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0">
    <w:nsid w:val="14EA0E84"/>
    <w:lvl w:ilvl="0">
      <w:isLgl w:val="false"/>
      <w:lvlJc w:val="left"/>
      <w:lvlText w:val="%1."/>
      <w:numFmt w:val="decimal"/>
      <w:pPr>
        <w:pBdr/>
        <w:spacing/>
        <w:ind w:hanging="360" w:left="360"/>
      </w:pPr>
      <w:rPr/>
      <w:start w:val="1"/>
      <w:suff w:val="tab"/>
    </w:lvl>
    <w:lvl w:ilvl="1">
      <w:isLgl w:val="false"/>
      <w:lvlJc w:val="left"/>
      <w:lvlText w:val="%2."/>
      <w:numFmt w:val="lowerLetter"/>
      <w:pPr>
        <w:pBdr/>
        <w:spacing/>
        <w:ind w:hanging="360" w:left="1080"/>
      </w:pPr>
      <w:rPr/>
      <w:start w:val="1"/>
      <w:suff w:val="tab"/>
    </w:lvl>
    <w:lvl w:ilvl="2">
      <w:isLgl w:val="false"/>
      <w:lvlJc w:val="right"/>
      <w:lvlText w:val="%3."/>
      <w:numFmt w:val="lowerRoman"/>
      <w:pPr>
        <w:pBdr/>
        <w:spacing/>
        <w:ind w:hanging="180" w:left="1800"/>
      </w:pPr>
      <w:rPr/>
      <w:start w:val="1"/>
      <w:suff w:val="tab"/>
    </w:lvl>
    <w:lvl w:ilvl="3">
      <w:isLgl w:val="false"/>
      <w:lvlJc w:val="left"/>
      <w:lvlText w:val="%4."/>
      <w:numFmt w:val="decimal"/>
      <w:pPr>
        <w:pBdr/>
        <w:spacing/>
        <w:ind w:hanging="360" w:left="2520"/>
      </w:pPr>
      <w:rPr/>
      <w:start w:val="1"/>
      <w:suff w:val="tab"/>
    </w:lvl>
    <w:lvl w:ilvl="4">
      <w:isLgl w:val="false"/>
      <w:lvlJc w:val="left"/>
      <w:lvlText w:val="%5."/>
      <w:numFmt w:val="lowerLetter"/>
      <w:pPr>
        <w:pBdr/>
        <w:spacing/>
        <w:ind w:hanging="360" w:left="3240"/>
      </w:pPr>
      <w:rPr/>
      <w:start w:val="1"/>
      <w:suff w:val="tab"/>
    </w:lvl>
    <w:lvl w:ilvl="5">
      <w:isLgl w:val="false"/>
      <w:lvlJc w:val="right"/>
      <w:lvlText w:val="%6."/>
      <w:numFmt w:val="lowerRoman"/>
      <w:pPr>
        <w:pBdr/>
        <w:spacing/>
        <w:ind w:hanging="180" w:left="3960"/>
      </w:pPr>
      <w:rPr/>
      <w:start w:val="1"/>
      <w:suff w:val="tab"/>
    </w:lvl>
    <w:lvl w:ilvl="6">
      <w:isLgl w:val="false"/>
      <w:lvlJc w:val="left"/>
      <w:lvlText w:val="%7."/>
      <w:numFmt w:val="decimal"/>
      <w:pPr>
        <w:pBdr/>
        <w:spacing/>
        <w:ind w:hanging="360" w:left="4680"/>
      </w:pPr>
      <w:rPr/>
      <w:start w:val="1"/>
      <w:suff w:val="tab"/>
    </w:lvl>
    <w:lvl w:ilvl="7">
      <w:isLgl w:val="false"/>
      <w:lvlJc w:val="left"/>
      <w:lvlText w:val="%8."/>
      <w:numFmt w:val="lowerLetter"/>
      <w:pPr>
        <w:pBdr/>
        <w:spacing/>
        <w:ind w:hanging="360" w:left="5400"/>
      </w:pPr>
      <w:rPr/>
      <w:start w:val="1"/>
      <w:suff w:val="tab"/>
    </w:lvl>
    <w:lvl w:ilvl="8">
      <w:isLgl w:val="false"/>
      <w:lvlJc w:val="right"/>
      <w:lvlText w:val="%9."/>
      <w:numFmt w:val="lowerRoman"/>
      <w:pPr>
        <w:pBdr/>
        <w:spacing/>
        <w:ind w:hanging="180" w:left="6120"/>
      </w:pPr>
      <w:rPr/>
      <w:start w:val="1"/>
      <w:suff w:val="tab"/>
    </w:lvl>
  </w:abstractNum>
  <w:abstractNum w:abstractNumId="11">
    <w:nsid w:val="1BF77A62"/>
    <w:lvl w:ilvl="0">
      <w:isLgl w:val="false"/>
      <w:lvlJc w:val="left"/>
      <w:lvlText w:val="%1."/>
      <w:numFmt w:val="decimal"/>
      <w:pPr>
        <w:pBdr/>
        <w:spacing/>
        <w:ind w:hanging="360" w:left="360"/>
      </w:pPr>
      <w:rPr>
        <w:rFonts w:hint="default"/>
      </w:rPr>
      <w:start w:val="6"/>
      <w:suff w:val="tab"/>
    </w:lvl>
    <w:lvl w:ilvl="1">
      <w:isLgl w:val="false"/>
      <w:lvlJc w:val="left"/>
      <w:lvlText w:val="%1%2."/>
      <w:numFmt w:val="lowerLetter"/>
      <w:pPr>
        <w:pBdr/>
        <w:spacing/>
        <w:ind w:hanging="357" w:left="357"/>
      </w:pPr>
      <w:rPr>
        <w:rFonts w:hint="default" w:ascii="Verdana" w:hAnsi="Verdana"/>
        <w:b w:val="0"/>
        <w:i/>
        <w:sz w:val="20"/>
      </w:rPr>
      <w:start w:val="1"/>
      <w:suff w:val="tab"/>
    </w:lvl>
    <w:lvl w:ilvl="2">
      <w:isLgl w:val="false"/>
      <w:lvlJc w:val="left"/>
      <w:lvlText w:val="%3)"/>
      <w:numFmt w:val="decimal"/>
      <w:pPr>
        <w:pBdr/>
        <w:spacing/>
        <w:ind w:hanging="357" w:left="714"/>
      </w:pPr>
      <w:rPr>
        <w:rFonts w:hint="default"/>
      </w:rPr>
      <w:start w:val="1"/>
      <w:suff w:val="tab"/>
    </w:lvl>
    <w:lvl w:ilvl="3">
      <w:isLgl w:val="false"/>
      <w:lvlJc w:val="left"/>
      <w:lvlText w:val=""/>
      <w:numFmt w:val="bullet"/>
      <w:pPr>
        <w:pBdr/>
        <w:spacing/>
        <w:ind w:hanging="358" w:left="1072"/>
      </w:pPr>
      <w:rPr>
        <w:rFonts w:hint="default" w:ascii="Symbol" w:hAnsi="Symbol"/>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12">
    <w:nsid w:val="1D5B5D0C"/>
    <w:lvl w:ilvl="0">
      <w:isLgl w:val="false"/>
      <w:lvlJc w:val="left"/>
      <w:lvlText w:val="%1."/>
      <w:numFmt w:val="decimal"/>
      <w:pPr>
        <w:pBdr/>
        <w:spacing/>
        <w:ind w:hanging="284" w:left="284"/>
      </w:pPr>
      <w:rPr>
        <w:rFonts w:hint="default"/>
      </w:rPr>
      <w:start w:val="8"/>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3">
    <w:nsid w:val="227B0161"/>
    <w:lvl w:ilvl="0">
      <w:isLgl w:val="false"/>
      <w:lvlJc w:val="left"/>
      <w:lvlText w:val="%1."/>
      <w:numFmt w:val="decimal"/>
      <w:pPr>
        <w:pBdr/>
        <w:spacing/>
        <w:ind w:hanging="284" w:left="284"/>
      </w:pPr>
      <w:rPr>
        <w:rFonts w:hint="default"/>
      </w:rPr>
      <w:start w:val="2"/>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4">
    <w:nsid w:val="241312FF"/>
    <w:lvl w:ilvl="0">
      <w:isLgl w:val="false"/>
      <w:lvlJc w:val="left"/>
      <w:lvlText w:val="%1."/>
      <w:numFmt w:val="decimal"/>
      <w:pPr>
        <w:pBdr/>
        <w:spacing/>
        <w:ind w:hanging="360" w:left="360"/>
      </w:pPr>
      <w:rPr>
        <w:rFonts w:hint="default"/>
      </w:rPr>
      <w:start w:val="6"/>
      <w:suff w:val="tab"/>
    </w:lvl>
    <w:lvl w:ilvl="1">
      <w:isLgl w:val="false"/>
      <w:lvlJc w:val="left"/>
      <w:lvlText w:val="%1%2."/>
      <w:numFmt w:val="lowerLetter"/>
      <w:pPr>
        <w:pBdr/>
        <w:spacing/>
        <w:ind w:hanging="357" w:left="357"/>
      </w:pPr>
      <w:rPr>
        <w:rFonts w:hint="default" w:ascii="Verdana" w:hAnsi="Verdana"/>
        <w:b w:val="0"/>
        <w:i/>
        <w:sz w:val="20"/>
      </w:rPr>
      <w:start w:val="1"/>
      <w:suff w:val="tab"/>
    </w:lvl>
    <w:lvl w:ilvl="2">
      <w:isLgl w:val="false"/>
      <w:lvlJc w:val="left"/>
      <w:lvlText w:val="%3)"/>
      <w:numFmt w:val="decimal"/>
      <w:pPr>
        <w:pBdr/>
        <w:spacing/>
        <w:ind w:hanging="357" w:left="714"/>
      </w:pPr>
      <w:rPr>
        <w:rFonts w:hint="default"/>
      </w:rPr>
      <w:start w:val="1"/>
      <w:suff w:val="tab"/>
    </w:lvl>
    <w:lvl w:ilvl="3">
      <w:isLgl w:val="false"/>
      <w:lvlJc w:val="left"/>
      <w:lvlText w:val=""/>
      <w:numFmt w:val="bullet"/>
      <w:pPr>
        <w:pBdr/>
        <w:spacing/>
        <w:ind w:hanging="358" w:left="1072"/>
      </w:pPr>
      <w:rPr>
        <w:rFonts w:hint="default" w:ascii="Symbol" w:hAnsi="Symbol"/>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15">
    <w:nsid w:val="273B3013"/>
    <w:lvl w:ilvl="0">
      <w:isLgl w:val="false"/>
      <w:lvlJc w:val="left"/>
      <w:lvlText w:val="%1."/>
      <w:numFmt w:val="decimal"/>
      <w:pPr>
        <w:pBdr/>
        <w:spacing/>
        <w:ind w:hanging="360" w:left="360"/>
      </w:pPr>
      <w:rPr>
        <w:rFonts w:hint="default"/>
      </w:rPr>
      <w:start w:val="6"/>
      <w:suff w:val="tab"/>
    </w:lvl>
    <w:lvl w:ilvl="1">
      <w:isLgl w:val="false"/>
      <w:lvlJc w:val="left"/>
      <w:lvlText w:val="%1%2."/>
      <w:numFmt w:val="lowerLetter"/>
      <w:pPr>
        <w:pBdr/>
        <w:spacing/>
        <w:ind w:hanging="357" w:left="357"/>
      </w:pPr>
      <w:rPr>
        <w:rFonts w:hint="default" w:ascii="Verdana" w:hAnsi="Verdana"/>
        <w:b w:val="0"/>
        <w:i/>
        <w:sz w:val="20"/>
      </w:rPr>
      <w:start w:val="1"/>
      <w:suff w:val="tab"/>
    </w:lvl>
    <w:lvl w:ilvl="2">
      <w:isLgl w:val="false"/>
      <w:lvlJc w:val="left"/>
      <w:lvlText w:val="%3)"/>
      <w:numFmt w:val="decimal"/>
      <w:pPr>
        <w:pBdr/>
        <w:spacing/>
        <w:ind w:hanging="357" w:left="714"/>
      </w:pPr>
      <w:rPr>
        <w:rFonts w:hint="default"/>
      </w:rPr>
      <w:start w:val="1"/>
      <w:suff w:val="tab"/>
    </w:lvl>
    <w:lvl w:ilvl="3">
      <w:isLgl w:val="false"/>
      <w:lvlJc w:val="left"/>
      <w:lvlText w:val=""/>
      <w:numFmt w:val="bullet"/>
      <w:pPr>
        <w:pBdr/>
        <w:spacing/>
        <w:ind w:hanging="358" w:left="1072"/>
      </w:pPr>
      <w:rPr>
        <w:rFonts w:hint="default" w:ascii="Symbol" w:hAnsi="Symbol"/>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16">
    <w:nsid w:val="2B837341"/>
    <w:lvl w:ilvl="0">
      <w:isLgl w:val="false"/>
      <w:lvlJc w:val="left"/>
      <w:lvlText w:val="%1."/>
      <w:numFmt w:val="decimal"/>
      <w:pPr>
        <w:pBdr/>
        <w:spacing/>
        <w:ind w:hanging="360" w:left="360"/>
      </w:pPr>
      <w:rPr>
        <w:rFonts w:hint="default"/>
      </w:rPr>
      <w:start w:val="1"/>
      <w:suff w:val="tab"/>
    </w:lvl>
    <w:lvl w:ilvl="1">
      <w:isLgl w:val="false"/>
      <w:lvlJc w:val="left"/>
      <w:lvlText w:val="%1.%2."/>
      <w:numFmt w:val="decimal"/>
      <w:pPr>
        <w:pBdr/>
        <w:spacing/>
        <w:ind w:hanging="432" w:left="432"/>
      </w:pPr>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17">
    <w:nsid w:val="2E2A4581"/>
    <w:lvl w:ilvl="0">
      <w:isLgl w:val="false"/>
      <w:lvlJc w:val="left"/>
      <w:lvlText w:val="%1)"/>
      <w:numFmt w:val="decimal"/>
      <w:pPr>
        <w:pBdr/>
        <w:spacing/>
        <w:ind w:hanging="360" w:left="720"/>
      </w:pPr>
      <w:rPr>
        <w:rFonts w:hint="default"/>
      </w:rPr>
      <w:start w:val="2"/>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8">
    <w:nsid w:val="3BF60401"/>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9">
    <w:nsid w:val="40AA7A86"/>
    <w:lvl w:ilvl="0">
      <w:isLgl w:val="false"/>
      <w:lvlJc w:val="left"/>
      <w:lvlText w:val="%1)"/>
      <w:numFmt w:val="decimal"/>
      <w:pPr>
        <w:pBdr/>
        <w:spacing/>
        <w:ind w:hanging="360" w:left="720"/>
      </w:pPr>
      <w:rPr>
        <w:rFonts w:hint="default"/>
      </w:rPr>
      <w:start w:val="2"/>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0">
    <w:nsid w:val="4A560E2A"/>
    <w:lvl w:ilvl="0">
      <w:isLgl w:val="false"/>
      <w:lvlJc w:val="left"/>
      <w:lvlText w:val="%1."/>
      <w:numFmt w:val="decimal"/>
      <w:pPr>
        <w:pBdr/>
        <w:spacing/>
        <w:ind w:hanging="360" w:left="360"/>
      </w:pPr>
      <w:rPr>
        <w:rFonts w:hint="default"/>
      </w:rPr>
      <w:start w:val="1"/>
      <w:suff w:val="tab"/>
    </w:lvl>
    <w:lvl w:ilvl="1">
      <w:isLgl w:val="false"/>
      <w:lvlJc w:val="left"/>
      <w:lvlText w:val="%1%2."/>
      <w:numFmt w:val="lowerLetter"/>
      <w:pPr>
        <w:pBdr/>
        <w:spacing/>
        <w:ind w:hanging="357" w:left="357"/>
      </w:pPr>
      <w:rPr>
        <w:rFonts w:hint="default" w:ascii="Verdana" w:hAnsi="Verdana"/>
        <w:b w:val="0"/>
        <w:i/>
        <w:sz w:val="20"/>
      </w:rPr>
      <w:start w:val="1"/>
      <w:suff w:val="tab"/>
    </w:lvl>
    <w:lvl w:ilvl="2">
      <w:isLgl w:val="false"/>
      <w:lvlJc w:val="left"/>
      <w:lvlText w:val="%3)"/>
      <w:numFmt w:val="decimal"/>
      <w:pPr>
        <w:pBdr/>
        <w:spacing/>
        <w:ind w:hanging="357" w:left="714"/>
      </w:pPr>
      <w:rPr>
        <w:rFonts w:hint="default"/>
        <w:i w:val="0"/>
      </w:rPr>
      <w:start w:val="1"/>
      <w:suff w:val="tab"/>
    </w:lvl>
    <w:lvl w:ilvl="3">
      <w:isLgl w:val="false"/>
      <w:lvlJc w:val="left"/>
      <w:lvlText w:val=""/>
      <w:numFmt w:val="bullet"/>
      <w:pPr>
        <w:pBdr/>
        <w:spacing/>
        <w:ind w:hanging="357" w:left="1077"/>
      </w:pPr>
      <w:rPr>
        <w:rFonts w:hint="default" w:ascii="Symbol" w:hAnsi="Symbol"/>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21">
    <w:nsid w:val="5B7439D0"/>
    <w:lvl w:ilvl="0">
      <w:isLgl w:val="false"/>
      <w:lvlJc w:val="left"/>
      <w:lvlText w:val="%1."/>
      <w:numFmt w:val="decimal"/>
      <w:pPr>
        <w:pBdr/>
        <w:spacing/>
        <w:ind w:hanging="360" w:left="360"/>
      </w:pPr>
      <w:rPr>
        <w:rFonts w:hint="default"/>
      </w:rPr>
      <w:start w:val="1"/>
      <w:suff w:val="tab"/>
    </w:lvl>
    <w:lvl w:ilvl="1">
      <w:isLgl w:val="false"/>
      <w:lvlJc w:val="left"/>
      <w:lvlText w:val="%2."/>
      <w:numFmt w:val="lowerLetter"/>
      <w:pPr>
        <w:pBdr/>
        <w:spacing/>
        <w:ind w:hanging="360" w:left="1080"/>
      </w:pPr>
      <w:rPr/>
      <w:start w:val="1"/>
      <w:suff w:val="tab"/>
    </w:lvl>
    <w:lvl w:ilvl="2">
      <w:isLgl w:val="false"/>
      <w:lvlJc w:val="right"/>
      <w:lvlText w:val="%3."/>
      <w:numFmt w:val="lowerRoman"/>
      <w:pPr>
        <w:pBdr/>
        <w:spacing/>
        <w:ind w:hanging="180" w:left="1800"/>
      </w:pPr>
      <w:rPr/>
      <w:start w:val="1"/>
      <w:suff w:val="tab"/>
    </w:lvl>
    <w:lvl w:ilvl="3">
      <w:isLgl w:val="false"/>
      <w:lvlJc w:val="left"/>
      <w:lvlText w:val="%4."/>
      <w:numFmt w:val="decimal"/>
      <w:pPr>
        <w:pBdr/>
        <w:spacing/>
        <w:ind w:hanging="360" w:left="2520"/>
      </w:pPr>
      <w:rPr/>
      <w:start w:val="1"/>
      <w:suff w:val="tab"/>
    </w:lvl>
    <w:lvl w:ilvl="4">
      <w:isLgl w:val="false"/>
      <w:lvlJc w:val="left"/>
      <w:lvlText w:val="%5."/>
      <w:numFmt w:val="lowerLetter"/>
      <w:pPr>
        <w:pBdr/>
        <w:spacing/>
        <w:ind w:hanging="360" w:left="3240"/>
      </w:pPr>
      <w:rPr/>
      <w:start w:val="1"/>
      <w:suff w:val="tab"/>
    </w:lvl>
    <w:lvl w:ilvl="5">
      <w:isLgl w:val="false"/>
      <w:lvlJc w:val="right"/>
      <w:lvlText w:val="%6."/>
      <w:numFmt w:val="lowerRoman"/>
      <w:pPr>
        <w:pBdr/>
        <w:spacing/>
        <w:ind w:hanging="180" w:left="3960"/>
      </w:pPr>
      <w:rPr/>
      <w:start w:val="1"/>
      <w:suff w:val="tab"/>
    </w:lvl>
    <w:lvl w:ilvl="6">
      <w:isLgl w:val="false"/>
      <w:lvlJc w:val="left"/>
      <w:lvlText w:val="%7."/>
      <w:numFmt w:val="decimal"/>
      <w:pPr>
        <w:pBdr/>
        <w:spacing/>
        <w:ind w:hanging="360" w:left="4680"/>
      </w:pPr>
      <w:rPr/>
      <w:start w:val="1"/>
      <w:suff w:val="tab"/>
    </w:lvl>
    <w:lvl w:ilvl="7">
      <w:isLgl w:val="false"/>
      <w:lvlJc w:val="left"/>
      <w:lvlText w:val="%8."/>
      <w:numFmt w:val="lowerLetter"/>
      <w:pPr>
        <w:pBdr/>
        <w:spacing/>
        <w:ind w:hanging="360" w:left="5400"/>
      </w:pPr>
      <w:rPr/>
      <w:start w:val="1"/>
      <w:suff w:val="tab"/>
    </w:lvl>
    <w:lvl w:ilvl="8">
      <w:isLgl w:val="false"/>
      <w:lvlJc w:val="right"/>
      <w:lvlText w:val="%9."/>
      <w:numFmt w:val="lowerRoman"/>
      <w:pPr>
        <w:pBdr/>
        <w:spacing/>
        <w:ind w:hanging="180" w:left="6120"/>
      </w:pPr>
      <w:rPr/>
      <w:start w:val="1"/>
      <w:suff w:val="tab"/>
    </w:lvl>
  </w:abstractNum>
  <w:abstractNum w:abstractNumId="22">
    <w:nsid w:val="613748B5"/>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3">
    <w:nsid w:val="692E5D1F"/>
    <w:lvl w:ilvl="0">
      <w:isLgl w:val="false"/>
      <w:lvlJc w:val="left"/>
      <w:lvlText w:val="%1."/>
      <w:numFmt w:val="decimal"/>
      <w:pPr>
        <w:pBdr/>
        <w:spacing/>
        <w:ind w:hanging="360" w:left="360"/>
      </w:pPr>
      <w:rPr>
        <w:rFonts w:hint="default"/>
      </w:rPr>
      <w:start w:val="1"/>
      <w:suff w:val="tab"/>
    </w:lvl>
    <w:lvl w:ilvl="1">
      <w:isLgl w:val="false"/>
      <w:lvlJc w:val="left"/>
      <w:lvlText w:val="%1%2."/>
      <w:numFmt w:val="lowerLetter"/>
      <w:pPr>
        <w:pBdr/>
        <w:spacing/>
        <w:ind w:hanging="357" w:left="357"/>
      </w:pPr>
      <w:rPr>
        <w:rFonts w:hint="default" w:ascii="Verdana" w:hAnsi="Verdana"/>
        <w:b w:val="0"/>
        <w:i/>
        <w:sz w:val="20"/>
      </w:rPr>
      <w:start w:val="1"/>
      <w:suff w:val="tab"/>
    </w:lvl>
    <w:lvl w:ilvl="2">
      <w:isLgl w:val="false"/>
      <w:lvlJc w:val="left"/>
      <w:lvlText w:val="%3)"/>
      <w:numFmt w:val="decimal"/>
      <w:pPr>
        <w:pBdr/>
        <w:spacing/>
        <w:ind w:hanging="357" w:left="714"/>
      </w:pPr>
      <w:rPr>
        <w:rFonts w:hint="default"/>
        <w:i w:val="0"/>
      </w:rPr>
      <w:start w:val="1"/>
      <w:suff w:val="tab"/>
    </w:lvl>
    <w:lvl w:ilvl="3">
      <w:isLgl w:val="false"/>
      <w:lvlJc w:val="left"/>
      <w:lvlText w:val=""/>
      <w:numFmt w:val="bullet"/>
      <w:pPr>
        <w:pBdr/>
        <w:spacing/>
        <w:ind w:hanging="357" w:left="1077"/>
      </w:pPr>
      <w:rPr>
        <w:rFonts w:hint="default" w:ascii="Symbol" w:hAnsi="Symbol"/>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24">
    <w:nsid w:val="6C110C6D"/>
    <w:lvl w:ilvl="0">
      <w:isLgl w:val="false"/>
      <w:lvlJc w:val="left"/>
      <w:lvlText w:val="%1."/>
      <w:numFmt w:val="decimal"/>
      <w:pPr>
        <w:pBdr/>
        <w:spacing/>
        <w:ind w:hanging="360" w:left="360"/>
      </w:pPr>
      <w:rPr>
        <w:rFonts w:hint="default"/>
      </w:rPr>
      <w:start w:val="6"/>
      <w:suff w:val="tab"/>
    </w:lvl>
    <w:lvl w:ilvl="1">
      <w:isLgl w:val="false"/>
      <w:lvlJc w:val="left"/>
      <w:lvlText w:val="%1%2."/>
      <w:numFmt w:val="lowerLetter"/>
      <w:pPr>
        <w:pBdr/>
        <w:spacing/>
        <w:ind w:hanging="357" w:left="357"/>
      </w:pPr>
      <w:rPr>
        <w:rFonts w:hint="default" w:ascii="Verdana" w:hAnsi="Verdana"/>
        <w:b w:val="0"/>
        <w:i/>
        <w:sz w:val="20"/>
      </w:rPr>
      <w:start w:val="1"/>
      <w:suff w:val="tab"/>
    </w:lvl>
    <w:lvl w:ilvl="2">
      <w:isLgl w:val="false"/>
      <w:lvlJc w:val="left"/>
      <w:lvlText w:val="%3)"/>
      <w:numFmt w:val="decimal"/>
      <w:pPr>
        <w:pBdr/>
        <w:spacing/>
        <w:ind w:hanging="357" w:left="714"/>
      </w:pPr>
      <w:rPr>
        <w:rFonts w:hint="default"/>
      </w:rPr>
      <w:start w:val="1"/>
      <w:suff w:val="tab"/>
    </w:lvl>
    <w:lvl w:ilvl="3">
      <w:isLgl w:val="false"/>
      <w:lvlJc w:val="left"/>
      <w:lvlText w:val=""/>
      <w:numFmt w:val="bullet"/>
      <w:pPr>
        <w:pBdr/>
        <w:spacing/>
        <w:ind w:hanging="358" w:left="1072"/>
      </w:pPr>
      <w:rPr>
        <w:rFonts w:hint="default" w:ascii="Symbol" w:hAnsi="Symbol"/>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abstractNum w:abstractNumId="25">
    <w:nsid w:val="73A55D3D"/>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6">
    <w:nsid w:val="77EB46E3"/>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7">
    <w:nsid w:val="7A2F3C55"/>
    <w:lvl w:ilvl="0">
      <w:isLgl w:val="false"/>
      <w:lvlJc w:val="left"/>
      <w:lvlText w:val="%1."/>
      <w:numFmt w:val="decimal"/>
      <w:pPr>
        <w:pBdr/>
        <w:spacing/>
        <w:ind w:hanging="284" w:left="284"/>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8">
    <w:nsid w:val="7B443D45"/>
    <w:lvl w:ilvl="0">
      <w:isLgl w:val="false"/>
      <w:lvlJc w:val="left"/>
      <w:lvlText w:val="%1."/>
      <w:numFmt w:val="decimal"/>
      <w:pPr>
        <w:pBdr/>
        <w:spacing/>
        <w:ind w:hanging="360" w:left="360"/>
      </w:pPr>
      <w:rPr>
        <w:rFonts w:hint="default"/>
      </w:rPr>
      <w:start w:val="6"/>
      <w:suff w:val="tab"/>
    </w:lvl>
    <w:lvl w:ilvl="1">
      <w:isLgl w:val="false"/>
      <w:lvlJc w:val="left"/>
      <w:lvlText w:val="%1%2."/>
      <w:numFmt w:val="lowerLetter"/>
      <w:pPr>
        <w:pBdr/>
        <w:spacing/>
        <w:ind w:hanging="357" w:left="357"/>
      </w:pPr>
      <w:rPr>
        <w:rFonts w:hint="default" w:ascii="Verdana" w:hAnsi="Verdana"/>
        <w:b w:val="0"/>
        <w:i/>
        <w:sz w:val="20"/>
      </w:rPr>
      <w:start w:val="1"/>
      <w:suff w:val="tab"/>
    </w:lvl>
    <w:lvl w:ilvl="2">
      <w:isLgl w:val="false"/>
      <w:lvlJc w:val="left"/>
      <w:lvlText w:val="%3)"/>
      <w:numFmt w:val="decimal"/>
      <w:pPr>
        <w:pBdr/>
        <w:spacing/>
        <w:ind w:hanging="357" w:left="714"/>
      </w:pPr>
      <w:rPr>
        <w:rFonts w:hint="default"/>
      </w:rPr>
      <w:start w:val="1"/>
      <w:suff w:val="tab"/>
    </w:lvl>
    <w:lvl w:ilvl="3">
      <w:isLgl w:val="false"/>
      <w:lvlJc w:val="left"/>
      <w:lvlText w:val=""/>
      <w:numFmt w:val="bullet"/>
      <w:pPr>
        <w:pBdr/>
        <w:spacing/>
        <w:ind w:hanging="357" w:left="1077"/>
      </w:pPr>
      <w:rPr>
        <w:rFonts w:hint="default" w:ascii="Symbol" w:hAnsi="Symbol"/>
      </w:rPr>
      <w:start w:val="1"/>
      <w:suff w:val="tab"/>
    </w:lvl>
    <w:lvl w:ilvl="4">
      <w:isLgl w:val="false"/>
      <w:lvlJc w:val="left"/>
      <w:lvlText w:val="(%5)"/>
      <w:numFmt w:val="lowerLetter"/>
      <w:pPr>
        <w:pBdr/>
        <w:spacing/>
        <w:ind w:hanging="360" w:left="1800"/>
      </w:pPr>
      <w:rPr>
        <w:rFonts w:hint="default"/>
      </w:rPr>
      <w:start w:val="1"/>
      <w:suff w:val="tab"/>
    </w:lvl>
    <w:lvl w:ilvl="5">
      <w:isLgl w:val="false"/>
      <w:lvlJc w:val="left"/>
      <w:lvlText w:val="(%6)"/>
      <w:numFmt w:val="lowerRoman"/>
      <w:pPr>
        <w:pBdr/>
        <w:spacing/>
        <w:ind w:hanging="360" w:left="2160"/>
      </w:pPr>
      <w:rPr>
        <w:rFonts w:hint="default"/>
      </w:rPr>
      <w:start w:val="1"/>
      <w:suff w:val="tab"/>
    </w:lvl>
    <w:lvl w:ilvl="6">
      <w:isLgl w:val="false"/>
      <w:lvlJc w:val="left"/>
      <w:lvlText w:val="%7."/>
      <w:numFmt w:val="decimal"/>
      <w:pPr>
        <w:pBdr/>
        <w:spacing/>
        <w:ind w:hanging="360" w:left="2520"/>
      </w:pPr>
      <w:rPr>
        <w:rFonts w:hint="default"/>
      </w:rPr>
      <w:start w:val="1"/>
      <w:suff w:val="tab"/>
    </w:lvl>
    <w:lvl w:ilvl="7">
      <w:isLgl w:val="false"/>
      <w:lvlJc w:val="left"/>
      <w:lvlText w:val="%8."/>
      <w:numFmt w:val="lowerLetter"/>
      <w:pPr>
        <w:pBdr/>
        <w:spacing/>
        <w:ind w:hanging="360" w:left="2880"/>
      </w:pPr>
      <w:rPr>
        <w:rFonts w:hint="default"/>
      </w:rPr>
      <w:start w:val="1"/>
      <w:suff w:val="tab"/>
    </w:lvl>
    <w:lvl w:ilvl="8">
      <w:isLgl w:val="false"/>
      <w:lvlJc w:val="left"/>
      <w:lvlText w:val="%9."/>
      <w:numFmt w:val="lowerRoman"/>
      <w:pPr>
        <w:pBdr/>
        <w:spacing/>
        <w:ind w:hanging="360" w:left="3240"/>
      </w:pPr>
      <w:rPr>
        <w:rFonts w:hint="default"/>
      </w:rPr>
      <w:start w:val="1"/>
      <w:suff w:val="tab"/>
    </w:lvl>
  </w:abstractNum>
  <w:num w:numId="1">
    <w:abstractNumId w:val="23"/>
  </w:num>
  <w:num w:numId="2">
    <w:abstractNumId w:val="1"/>
  </w:num>
  <w:num w:numId="3">
    <w:abstractNumId w:val="27"/>
  </w:num>
  <w:num w:numId="4">
    <w:abstractNumId w:val="13"/>
  </w:num>
  <w:num w:numId="5">
    <w:abstractNumId w:val="26"/>
  </w:num>
  <w:num w:numId="6">
    <w:abstractNumId w:val="0"/>
  </w:num>
  <w:num w:numId="7">
    <w:abstractNumId w:val="6"/>
  </w:num>
  <w:num w:numId="8">
    <w:abstractNumId w:val="14"/>
  </w:num>
  <w:num w:numId="9">
    <w:abstractNumId w:val="24"/>
  </w:num>
  <w:num w:numId="10">
    <w:abstractNumId w:val="15"/>
  </w:num>
  <w:num w:numId="11">
    <w:abstractNumId w:val="28"/>
  </w:num>
  <w:num w:numId="12">
    <w:abstractNumId w:val="4"/>
  </w:num>
  <w:num w:numId="13">
    <w:abstractNumId w:val="11"/>
  </w:num>
  <w:num w:numId="14">
    <w:abstractNumId w:val="25"/>
  </w:num>
  <w:num w:numId="15">
    <w:abstractNumId w:val="20"/>
  </w:num>
  <w:num w:numId="16">
    <w:abstractNumId w:val="7"/>
  </w:num>
  <w:num w:numId="17">
    <w:abstractNumId w:val="9"/>
  </w:num>
  <w:num w:numId="18">
    <w:abstractNumId w:val="19"/>
  </w:num>
  <w:num w:numId="19">
    <w:abstractNumId w:val="18"/>
  </w:num>
  <w:num w:numId="20">
    <w:abstractNumId w:val="2"/>
  </w:num>
  <w:num w:numId="21">
    <w:abstractNumId w:val="17"/>
  </w:num>
  <w:num w:numId="22">
    <w:abstractNumId w:val="8"/>
  </w:num>
  <w:num w:numId="23">
    <w:abstractNumId w:val="22"/>
  </w:num>
  <w:num w:numId="24">
    <w:abstractNumId w:val="5"/>
  </w:num>
  <w:num w:numId="25">
    <w:abstractNumId w:val="12"/>
  </w:num>
  <w:num w:numId="26">
    <w:abstractNumId w:val="16"/>
  </w:num>
  <w:num w:numId="27">
    <w:abstractNumId w:val="21"/>
  </w:num>
  <w:num w:numId="28">
    <w:abstractNumId w:val="3"/>
  </w:num>
  <w:num w:numId="29">
    <w:abstractNumId w:val="16"/>
  </w:num>
  <w:num w:numId="30">
    <w:abstractNumId w:val="10"/>
  </w:num>
  <w:num w:numId="31">
    <w:abstractNumId w:val="10"/>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sl-SI" w:eastAsia="sl-SI"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78" w:default="1">
    <w:name w:val="Normal"/>
    <w:qFormat/>
    <w:pPr>
      <w:pBdr/>
      <w:spacing w:after="200" w:line="276" w:lineRule="auto"/>
      <w:ind/>
    </w:pPr>
    <w:rPr>
      <w:sz w:val="22"/>
      <w:szCs w:val="22"/>
      <w:lang w:val="en-US" w:eastAsia="en-US"/>
    </w:rPr>
  </w:style>
  <w:style w:type="paragraph" w:styleId="879">
    <w:name w:val="Heading 1"/>
    <w:basedOn w:val="878"/>
    <w:next w:val="878"/>
    <w:link w:val="1031"/>
    <w:uiPriority w:val="9"/>
    <w:qFormat/>
    <w:pPr>
      <w:keepNext w:val="true"/>
      <w:keepLines w:val="true"/>
      <w:pBdr/>
      <w:spacing w:after="80" w:before="360"/>
      <w:ind/>
      <w:outlineLvl w:val="0"/>
    </w:pPr>
    <w:rPr>
      <w:rFonts w:ascii="Arial" w:hAnsi="Arial" w:eastAsia="Arial" w:cs="Arial"/>
      <w:color w:val="2e74b5" w:themeColor="accent1" w:themeShade="BF"/>
      <w:sz w:val="40"/>
      <w:szCs w:val="40"/>
    </w:rPr>
  </w:style>
  <w:style w:type="paragraph" w:styleId="880">
    <w:name w:val="Heading 2"/>
    <w:basedOn w:val="878"/>
    <w:next w:val="878"/>
    <w:link w:val="1032"/>
    <w:uiPriority w:val="9"/>
    <w:unhideWhenUsed/>
    <w:qFormat/>
    <w:pPr>
      <w:keepNext w:val="true"/>
      <w:keepLines w:val="true"/>
      <w:pBdr/>
      <w:spacing w:after="80" w:before="160"/>
      <w:ind/>
      <w:outlineLvl w:val="1"/>
    </w:pPr>
    <w:rPr>
      <w:rFonts w:ascii="Arial" w:hAnsi="Arial" w:eastAsia="Arial" w:cs="Arial"/>
      <w:color w:val="2e74b5" w:themeColor="accent1" w:themeShade="BF"/>
      <w:sz w:val="32"/>
      <w:szCs w:val="32"/>
    </w:rPr>
  </w:style>
  <w:style w:type="paragraph" w:styleId="881">
    <w:name w:val="Heading 3"/>
    <w:basedOn w:val="878"/>
    <w:next w:val="878"/>
    <w:link w:val="1033"/>
    <w:uiPriority w:val="9"/>
    <w:unhideWhenUsed/>
    <w:qFormat/>
    <w:pPr>
      <w:keepNext w:val="true"/>
      <w:keepLines w:val="true"/>
      <w:pBdr/>
      <w:spacing w:after="80" w:before="160"/>
      <w:ind/>
      <w:outlineLvl w:val="2"/>
    </w:pPr>
    <w:rPr>
      <w:rFonts w:ascii="Arial" w:hAnsi="Arial" w:eastAsia="Arial" w:cs="Arial"/>
      <w:color w:val="2e74b5" w:themeColor="accent1" w:themeShade="BF"/>
      <w:sz w:val="28"/>
      <w:szCs w:val="28"/>
    </w:rPr>
  </w:style>
  <w:style w:type="paragraph" w:styleId="882">
    <w:name w:val="Heading 4"/>
    <w:basedOn w:val="878"/>
    <w:next w:val="878"/>
    <w:link w:val="1034"/>
    <w:uiPriority w:val="9"/>
    <w:unhideWhenUsed/>
    <w:qFormat/>
    <w:pPr>
      <w:keepNext w:val="true"/>
      <w:keepLines w:val="true"/>
      <w:pBdr/>
      <w:spacing w:after="40" w:before="80"/>
      <w:ind/>
      <w:outlineLvl w:val="3"/>
    </w:pPr>
    <w:rPr>
      <w:rFonts w:ascii="Arial" w:hAnsi="Arial" w:eastAsia="Arial" w:cs="Arial"/>
      <w:i/>
      <w:iCs/>
      <w:color w:val="2e74b5" w:themeColor="accent1" w:themeShade="BF"/>
    </w:rPr>
  </w:style>
  <w:style w:type="paragraph" w:styleId="883">
    <w:name w:val="Heading 5"/>
    <w:basedOn w:val="878"/>
    <w:next w:val="878"/>
    <w:link w:val="1035"/>
    <w:uiPriority w:val="9"/>
    <w:unhideWhenUsed/>
    <w:qFormat/>
    <w:pPr>
      <w:keepNext w:val="true"/>
      <w:keepLines w:val="true"/>
      <w:pBdr/>
      <w:spacing w:after="40" w:before="80"/>
      <w:ind/>
      <w:outlineLvl w:val="4"/>
    </w:pPr>
    <w:rPr>
      <w:rFonts w:ascii="Arial" w:hAnsi="Arial" w:eastAsia="Arial" w:cs="Arial"/>
      <w:color w:val="2e74b5" w:themeColor="accent1" w:themeShade="BF"/>
    </w:rPr>
  </w:style>
  <w:style w:type="paragraph" w:styleId="884">
    <w:name w:val="Heading 6"/>
    <w:basedOn w:val="878"/>
    <w:next w:val="878"/>
    <w:link w:val="1036"/>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85">
    <w:name w:val="Heading 7"/>
    <w:basedOn w:val="878"/>
    <w:next w:val="878"/>
    <w:link w:val="103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86">
    <w:name w:val="Heading 8"/>
    <w:basedOn w:val="878"/>
    <w:next w:val="878"/>
    <w:link w:val="103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87">
    <w:name w:val="Heading 9"/>
    <w:basedOn w:val="878"/>
    <w:next w:val="878"/>
    <w:link w:val="103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88" w:default="1">
    <w:name w:val="Default Paragraph Font"/>
    <w:uiPriority w:val="1"/>
    <w:semiHidden/>
    <w:unhideWhenUsed/>
    <w:pPr>
      <w:pBdr/>
      <w:spacing/>
      <w:ind/>
    </w:pPr>
  </w:style>
  <w:style w:type="table" w:styleId="88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0" w:default="1">
    <w:name w:val="No List"/>
    <w:uiPriority w:val="99"/>
    <w:semiHidden/>
    <w:unhideWhenUsed/>
    <w:pPr>
      <w:pBdr/>
      <w:spacing/>
      <w:ind/>
    </w:pPr>
  </w:style>
  <w:style w:type="character" w:styleId="891" w:customStyle="1">
    <w:name w:val="Heading 1 Char"/>
    <w:basedOn w:val="888"/>
    <w:uiPriority w:val="9"/>
    <w:pPr>
      <w:pBdr/>
      <w:spacing/>
      <w:ind/>
    </w:pPr>
    <w:rPr>
      <w:rFonts w:ascii="Arial" w:hAnsi="Arial" w:eastAsia="Arial" w:cs="Arial"/>
      <w:color w:val="2e74b5" w:themeColor="accent1" w:themeShade="BF"/>
      <w:sz w:val="40"/>
      <w:szCs w:val="40"/>
    </w:rPr>
  </w:style>
  <w:style w:type="character" w:styleId="892" w:customStyle="1">
    <w:name w:val="Heading 2 Char"/>
    <w:basedOn w:val="888"/>
    <w:uiPriority w:val="9"/>
    <w:pPr>
      <w:pBdr/>
      <w:spacing/>
      <w:ind/>
    </w:pPr>
    <w:rPr>
      <w:rFonts w:ascii="Arial" w:hAnsi="Arial" w:eastAsia="Arial" w:cs="Arial"/>
      <w:color w:val="2e74b5" w:themeColor="accent1" w:themeShade="BF"/>
      <w:sz w:val="32"/>
      <w:szCs w:val="32"/>
    </w:rPr>
  </w:style>
  <w:style w:type="character" w:styleId="893" w:customStyle="1">
    <w:name w:val="Heading 3 Char"/>
    <w:basedOn w:val="888"/>
    <w:uiPriority w:val="9"/>
    <w:pPr>
      <w:pBdr/>
      <w:spacing/>
      <w:ind/>
    </w:pPr>
    <w:rPr>
      <w:rFonts w:ascii="Arial" w:hAnsi="Arial" w:eastAsia="Arial" w:cs="Arial"/>
      <w:color w:val="2e74b5" w:themeColor="accent1" w:themeShade="BF"/>
      <w:sz w:val="28"/>
      <w:szCs w:val="28"/>
    </w:rPr>
  </w:style>
  <w:style w:type="character" w:styleId="894" w:customStyle="1">
    <w:name w:val="Heading 4 Char"/>
    <w:basedOn w:val="888"/>
    <w:uiPriority w:val="9"/>
    <w:pPr>
      <w:pBdr/>
      <w:spacing/>
      <w:ind/>
    </w:pPr>
    <w:rPr>
      <w:rFonts w:ascii="Arial" w:hAnsi="Arial" w:eastAsia="Arial" w:cs="Arial"/>
      <w:i/>
      <w:iCs/>
      <w:color w:val="2e74b5" w:themeColor="accent1" w:themeShade="BF"/>
    </w:rPr>
  </w:style>
  <w:style w:type="character" w:styleId="895" w:customStyle="1">
    <w:name w:val="Heading 5 Char"/>
    <w:basedOn w:val="888"/>
    <w:uiPriority w:val="9"/>
    <w:pPr>
      <w:pBdr/>
      <w:spacing/>
      <w:ind/>
    </w:pPr>
    <w:rPr>
      <w:rFonts w:ascii="Arial" w:hAnsi="Arial" w:eastAsia="Arial" w:cs="Arial"/>
      <w:color w:val="2e74b5" w:themeColor="accent1" w:themeShade="BF"/>
    </w:rPr>
  </w:style>
  <w:style w:type="character" w:styleId="896" w:customStyle="1">
    <w:name w:val="Heading 6 Char"/>
    <w:basedOn w:val="888"/>
    <w:uiPriority w:val="9"/>
    <w:pPr>
      <w:pBdr/>
      <w:spacing/>
      <w:ind/>
    </w:pPr>
    <w:rPr>
      <w:rFonts w:ascii="Arial" w:hAnsi="Arial" w:eastAsia="Arial" w:cs="Arial"/>
      <w:i/>
      <w:iCs/>
      <w:color w:val="595959" w:themeColor="text1" w:themeTint="A6"/>
    </w:rPr>
  </w:style>
  <w:style w:type="character" w:styleId="897" w:customStyle="1">
    <w:name w:val="Heading 7 Char"/>
    <w:basedOn w:val="888"/>
    <w:uiPriority w:val="9"/>
    <w:pPr>
      <w:pBdr/>
      <w:spacing/>
      <w:ind/>
    </w:pPr>
    <w:rPr>
      <w:rFonts w:ascii="Arial" w:hAnsi="Arial" w:eastAsia="Arial" w:cs="Arial"/>
      <w:color w:val="595959" w:themeColor="text1" w:themeTint="A6"/>
    </w:rPr>
  </w:style>
  <w:style w:type="character" w:styleId="898" w:customStyle="1">
    <w:name w:val="Heading 8 Char"/>
    <w:basedOn w:val="888"/>
    <w:uiPriority w:val="9"/>
    <w:pPr>
      <w:pBdr/>
      <w:spacing/>
      <w:ind/>
    </w:pPr>
    <w:rPr>
      <w:rFonts w:ascii="Arial" w:hAnsi="Arial" w:eastAsia="Arial" w:cs="Arial"/>
      <w:i/>
      <w:iCs/>
      <w:color w:val="272727" w:themeColor="text1" w:themeTint="D8"/>
    </w:rPr>
  </w:style>
  <w:style w:type="character" w:styleId="899" w:customStyle="1">
    <w:name w:val="Heading 9 Char"/>
    <w:basedOn w:val="888"/>
    <w:uiPriority w:val="9"/>
    <w:pPr>
      <w:pBdr/>
      <w:spacing/>
      <w:ind/>
    </w:pPr>
    <w:rPr>
      <w:rFonts w:ascii="Arial" w:hAnsi="Arial" w:eastAsia="Arial" w:cs="Arial"/>
      <w:i/>
      <w:iCs/>
      <w:color w:val="272727" w:themeColor="text1" w:themeTint="D8"/>
    </w:rPr>
  </w:style>
  <w:style w:type="character" w:styleId="900" w:customStyle="1">
    <w:name w:val="Title Char"/>
    <w:basedOn w:val="888"/>
    <w:uiPriority w:val="10"/>
    <w:pPr>
      <w:pBdr/>
      <w:spacing/>
      <w:ind/>
    </w:pPr>
    <w:rPr>
      <w:rFonts w:ascii="Arial" w:hAnsi="Arial" w:eastAsia="Arial" w:cs="Arial"/>
      <w:spacing w:val="-10"/>
      <w:sz w:val="56"/>
      <w:szCs w:val="56"/>
    </w:rPr>
  </w:style>
  <w:style w:type="character" w:styleId="901" w:customStyle="1">
    <w:name w:val="Subtitle Char"/>
    <w:basedOn w:val="888"/>
    <w:uiPriority w:val="11"/>
    <w:pPr>
      <w:pBdr/>
      <w:spacing/>
      <w:ind/>
    </w:pPr>
    <w:rPr>
      <w:color w:val="595959" w:themeColor="text1" w:themeTint="A6"/>
      <w:spacing w:val="15"/>
      <w:sz w:val="28"/>
      <w:szCs w:val="28"/>
    </w:rPr>
  </w:style>
  <w:style w:type="character" w:styleId="902" w:customStyle="1">
    <w:name w:val="Quote Char"/>
    <w:basedOn w:val="888"/>
    <w:uiPriority w:val="29"/>
    <w:pPr>
      <w:pBdr/>
      <w:spacing/>
      <w:ind/>
    </w:pPr>
    <w:rPr>
      <w:i/>
      <w:iCs/>
      <w:color w:val="404040" w:themeColor="text1" w:themeTint="BF"/>
    </w:rPr>
  </w:style>
  <w:style w:type="character" w:styleId="903" w:customStyle="1">
    <w:name w:val="Intense Quote Char"/>
    <w:basedOn w:val="888"/>
    <w:uiPriority w:val="30"/>
    <w:pPr>
      <w:pBdr/>
      <w:spacing/>
      <w:ind/>
    </w:pPr>
    <w:rPr>
      <w:i/>
      <w:iCs/>
      <w:color w:val="2e74b5" w:themeColor="accent1" w:themeShade="BF"/>
    </w:rPr>
  </w:style>
  <w:style w:type="character" w:styleId="904" w:customStyle="1">
    <w:name w:val="Footnote Text Char"/>
    <w:basedOn w:val="888"/>
    <w:uiPriority w:val="99"/>
    <w:semiHidden/>
    <w:pPr>
      <w:pBdr/>
      <w:spacing/>
      <w:ind/>
    </w:pPr>
    <w:rPr>
      <w:sz w:val="20"/>
      <w:szCs w:val="20"/>
    </w:rPr>
  </w:style>
  <w:style w:type="character" w:styleId="905" w:customStyle="1">
    <w:name w:val="Endnote Text Char"/>
    <w:basedOn w:val="888"/>
    <w:uiPriority w:val="99"/>
    <w:semiHidden/>
    <w:pPr>
      <w:pBdr/>
      <w:spacing/>
      <w:ind/>
    </w:pPr>
    <w:rPr>
      <w:sz w:val="20"/>
      <w:szCs w:val="20"/>
    </w:rPr>
  </w:style>
  <w:style w:type="table" w:styleId="906" w:customStyle="1">
    <w:name w:val="Table Grid Light"/>
    <w:basedOn w:val="88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Plain Table 1"/>
    <w:basedOn w:val="88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Plain Table 2"/>
    <w:basedOn w:val="889"/>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Plain Table 3"/>
    <w:basedOn w:val="88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Plain Table 4"/>
    <w:basedOn w:val="88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Plain Table 5"/>
    <w:basedOn w:val="88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1 Light"/>
    <w:basedOn w:val="889"/>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Grid Table 1 Light - Accent 1"/>
    <w:basedOn w:val="889"/>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Grid Table 1 Light - Accent 2"/>
    <w:basedOn w:val="889"/>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Grid Table 1 Light - Accent 3"/>
    <w:basedOn w:val="889"/>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Grid Table 1 Light - Accent 4"/>
    <w:basedOn w:val="889"/>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Grid Table 1 Light - Accent 5"/>
    <w:basedOn w:val="889"/>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Grid Table 1 Light - Accent 6"/>
    <w:basedOn w:val="889"/>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Grid Table 2"/>
    <w:basedOn w:val="88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Grid Table 2 - Accent 1"/>
    <w:basedOn w:val="889"/>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Grid Table 2 - Accent 2"/>
    <w:basedOn w:val="889"/>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Grid Table 2 - Accent 3"/>
    <w:basedOn w:val="889"/>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Grid Table 2 - Accent 4"/>
    <w:basedOn w:val="889"/>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Grid Table 2 - Accent 5"/>
    <w:basedOn w:val="889"/>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Grid Table 2 - Accent 6"/>
    <w:basedOn w:val="889"/>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Grid Table 3"/>
    <w:basedOn w:val="88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Grid Table 3 - Accent 1"/>
    <w:basedOn w:val="889"/>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Grid Table 3 - Accent 2"/>
    <w:basedOn w:val="889"/>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Grid Table 3 - Accent 3"/>
    <w:basedOn w:val="889"/>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Grid Table 3 - Accent 4"/>
    <w:basedOn w:val="889"/>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Grid Table 3 - Accent 5"/>
    <w:basedOn w:val="889"/>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Grid Table 3 - Accent 6"/>
    <w:basedOn w:val="889"/>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Grid Table 4"/>
    <w:basedOn w:val="889"/>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Grid Table 4 - Accent 1"/>
    <w:basedOn w:val="889"/>
    <w:uiPriority w:val="5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Grid Table 4 - Accent 2"/>
    <w:basedOn w:val="889"/>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Grid Table 4 - Accent 3"/>
    <w:basedOn w:val="889"/>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Grid Table 4 - Accent 4"/>
    <w:basedOn w:val="889"/>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Grid Table 4 - Accent 5"/>
    <w:basedOn w:val="889"/>
    <w:uiPriority w:val="5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Grid Table 4 - Accent 6"/>
    <w:basedOn w:val="889"/>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Grid Table 5 Dark"/>
    <w:basedOn w:val="88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Grid Table 5 Dark- Accent 1"/>
    <w:basedOn w:val="88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Grid Table 5 Dark - Accent 2"/>
    <w:basedOn w:val="88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Grid Table 5 Dark - Accent 3"/>
    <w:basedOn w:val="88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Grid Table 5 Dark- Accent 4"/>
    <w:basedOn w:val="88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Grid Table 5 Dark - Accent 5"/>
    <w:basedOn w:val="88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Grid Table 5 Dark - Accent 6"/>
    <w:basedOn w:val="88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Grid Table 6 Colorful"/>
    <w:basedOn w:val="889"/>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Grid Table 6 Colorful - Accent 1"/>
    <w:basedOn w:val="889"/>
    <w:uiPriority w:val="99"/>
    <w:pPr>
      <w:pBdr/>
      <w:spacing/>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Grid Table 6 Colorful - Accent 2"/>
    <w:basedOn w:val="889"/>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Grid Table 6 Colorful - Accent 3"/>
    <w:basedOn w:val="889"/>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Grid Table 6 Colorful - Accent 4"/>
    <w:basedOn w:val="889"/>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Grid Table 6 Colorful - Accent 5"/>
    <w:basedOn w:val="889"/>
    <w:uiPriority w:val="99"/>
    <w:pPr>
      <w:pBdr/>
      <w:spacing/>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Grid Table 6 Colorful - Accent 6"/>
    <w:basedOn w:val="889"/>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Grid Table 7 Colorful"/>
    <w:basedOn w:val="889"/>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Grid Table 7 Colorful - Accent 1"/>
    <w:basedOn w:val="889"/>
    <w:uiPriority w:val="99"/>
    <w:pPr>
      <w:pBdr/>
      <w:spacing/>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Grid Table 7 Colorful - Accent 2"/>
    <w:basedOn w:val="889"/>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Grid Table 7 Colorful - Accent 3"/>
    <w:basedOn w:val="889"/>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Grid Table 7 Colorful - Accent 4"/>
    <w:basedOn w:val="889"/>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Grid Table 7 Colorful - Accent 5"/>
    <w:basedOn w:val="889"/>
    <w:uiPriority w:val="99"/>
    <w:pPr>
      <w:pBdr/>
      <w:spacing/>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Grid Table 7 Colorful - Accent 6"/>
    <w:basedOn w:val="889"/>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st Table 1 Light"/>
    <w:basedOn w:val="889"/>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List Table 1 Light - Accent 1"/>
    <w:basedOn w:val="889"/>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List Table 1 Light - Accent 2"/>
    <w:basedOn w:val="889"/>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List Table 1 Light - Accent 3"/>
    <w:basedOn w:val="889"/>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List Table 1 Light - Accent 4"/>
    <w:basedOn w:val="889"/>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List Table 1 Light - Accent 5"/>
    <w:basedOn w:val="889"/>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customStyle="1">
    <w:name w:val="List Table 1 Light - Accent 6"/>
    <w:basedOn w:val="889"/>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2"/>
    <w:basedOn w:val="889"/>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customStyle="1">
    <w:name w:val="List Table 2 - Accent 1"/>
    <w:basedOn w:val="889"/>
    <w:uiPriority w:val="99"/>
    <w:pPr>
      <w:pBdr/>
      <w:spacing/>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customStyle="1">
    <w:name w:val="List Table 2 - Accent 2"/>
    <w:basedOn w:val="889"/>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customStyle="1">
    <w:name w:val="List Table 2 - Accent 3"/>
    <w:basedOn w:val="889"/>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customStyle="1">
    <w:name w:val="List Table 2 - Accent 4"/>
    <w:basedOn w:val="889"/>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customStyle="1">
    <w:name w:val="List Table 2 - Accent 5"/>
    <w:basedOn w:val="889"/>
    <w:uiPriority w:val="99"/>
    <w:pPr>
      <w:pBdr/>
      <w:spacing/>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customStyle="1">
    <w:name w:val="List Table 2 - Accent 6"/>
    <w:basedOn w:val="889"/>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st Table 3"/>
    <w:basedOn w:val="88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customStyle="1">
    <w:name w:val="List Table 3 - Accent 1"/>
    <w:basedOn w:val="889"/>
    <w:uiPriority w:val="99"/>
    <w:pPr>
      <w:pBdr/>
      <w:spacing/>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customStyle="1">
    <w:name w:val="List Table 3 - Accent 2"/>
    <w:basedOn w:val="889"/>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customStyle="1">
    <w:name w:val="List Table 3 - Accent 3"/>
    <w:basedOn w:val="889"/>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customStyle="1">
    <w:name w:val="List Table 3 - Accent 4"/>
    <w:basedOn w:val="889"/>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List Table 3 - Accent 5"/>
    <w:basedOn w:val="889"/>
    <w:uiPriority w:val="99"/>
    <w:pPr>
      <w:pBdr/>
      <w:spacing/>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List Table 3 - Accent 6"/>
    <w:basedOn w:val="889"/>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List Table 4"/>
    <w:basedOn w:val="88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List Table 4 - Accent 1"/>
    <w:basedOn w:val="889"/>
    <w:uiPriority w:val="9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List Table 4 - Accent 2"/>
    <w:basedOn w:val="889"/>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List Table 4 - Accent 3"/>
    <w:basedOn w:val="889"/>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List Table 4 - Accent 4"/>
    <w:basedOn w:val="889"/>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List Table 4 - Accent 5"/>
    <w:basedOn w:val="889"/>
    <w:uiPriority w:val="9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List Table 4 - Accent 6"/>
    <w:basedOn w:val="889"/>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List Table 5 Dark"/>
    <w:basedOn w:val="889"/>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List Table 5 Dark - Accent 1"/>
    <w:basedOn w:val="889"/>
    <w:uiPriority w:val="99"/>
    <w:pPr>
      <w:pBdr/>
      <w:spacing/>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List Table 5 Dark - Accent 2"/>
    <w:basedOn w:val="889"/>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List Table 5 Dark - Accent 3"/>
    <w:basedOn w:val="889"/>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List Table 5 Dark - Accent 4"/>
    <w:basedOn w:val="889"/>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List Table 5 Dark - Accent 5"/>
    <w:basedOn w:val="889"/>
    <w:uiPriority w:val="99"/>
    <w:pPr>
      <w:pBdr/>
      <w:spacing/>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customStyle="1">
    <w:name w:val="List Table 5 Dark - Accent 6"/>
    <w:basedOn w:val="889"/>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name w:val="List Table 6 Colorful"/>
    <w:basedOn w:val="889"/>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customStyle="1">
    <w:name w:val="List Table 6 Colorful - Accent 1"/>
    <w:basedOn w:val="889"/>
    <w:uiPriority w:val="99"/>
    <w:pPr>
      <w:pBdr/>
      <w:spacing/>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customStyle="1">
    <w:name w:val="List Table 6 Colorful - Accent 2"/>
    <w:basedOn w:val="889"/>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customStyle="1">
    <w:name w:val="List Table 6 Colorful - Accent 3"/>
    <w:basedOn w:val="889"/>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customStyle="1">
    <w:name w:val="List Table 6 Colorful - Accent 4"/>
    <w:basedOn w:val="889"/>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customStyle="1">
    <w:name w:val="List Table 6 Colorful - Accent 5"/>
    <w:basedOn w:val="889"/>
    <w:uiPriority w:val="99"/>
    <w:pPr>
      <w:pBdr/>
      <w:spacing/>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customStyle="1">
    <w:name w:val="List Table 6 Colorful - Accent 6"/>
    <w:basedOn w:val="889"/>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name w:val="List Table 7 Colorful"/>
    <w:basedOn w:val="889"/>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customStyle="1">
    <w:name w:val="List Table 7 Colorful - Accent 1"/>
    <w:basedOn w:val="889"/>
    <w:uiPriority w:val="99"/>
    <w:pPr>
      <w:pBdr/>
      <w:spacing/>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customStyle="1">
    <w:name w:val="List Table 7 Colorful - Accent 2"/>
    <w:basedOn w:val="889"/>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customStyle="1">
    <w:name w:val="List Table 7 Colorful - Accent 3"/>
    <w:basedOn w:val="889"/>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customStyle="1">
    <w:name w:val="List Table 7 Colorful - Accent 4"/>
    <w:basedOn w:val="889"/>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customStyle="1">
    <w:name w:val="List Table 7 Colorful - Accent 5"/>
    <w:basedOn w:val="889"/>
    <w:uiPriority w:val="99"/>
    <w:pPr>
      <w:pBdr/>
      <w:spacing/>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customStyle="1">
    <w:name w:val="List Table 7 Colorful - Accent 6"/>
    <w:basedOn w:val="889"/>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customStyle="1">
    <w:name w:val="Lined - Accent"/>
    <w:basedOn w:val="889"/>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customStyle="1">
    <w:name w:val="Lined - Accent 1"/>
    <w:basedOn w:val="889"/>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customStyle="1">
    <w:name w:val="Lined - Accent 2"/>
    <w:basedOn w:val="889"/>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customStyle="1">
    <w:name w:val="Lined - Accent 3"/>
    <w:basedOn w:val="889"/>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customStyle="1">
    <w:name w:val="Lined - Accent 4"/>
    <w:basedOn w:val="889"/>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customStyle="1">
    <w:name w:val="Lined - Accent 5"/>
    <w:basedOn w:val="889"/>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customStyle="1">
    <w:name w:val="Lined - Accent 6"/>
    <w:basedOn w:val="889"/>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customStyle="1">
    <w:name w:val="Bordered &amp; Lined - Accent"/>
    <w:basedOn w:val="889"/>
    <w:uiPriority w:val="99"/>
    <w:pPr>
      <w:pBdr/>
      <w:spacing/>
      <w:ind/>
    </w:pPr>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customStyle="1">
    <w:name w:val="Bordered &amp; Lined - Accent 1"/>
    <w:basedOn w:val="889"/>
    <w:uiPriority w:val="99"/>
    <w:pPr>
      <w:pBdr/>
      <w:spacing/>
      <w:ind/>
    </w:pPr>
    <w:rPr>
      <w:color w:val="40404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customStyle="1">
    <w:name w:val="Bordered &amp; Lined - Accent 2"/>
    <w:basedOn w:val="889"/>
    <w:uiPriority w:val="99"/>
    <w:pPr>
      <w:pBdr/>
      <w:spacing/>
      <w:ind/>
    </w:pPr>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customStyle="1">
    <w:name w:val="Bordered &amp; Lined - Accent 3"/>
    <w:basedOn w:val="889"/>
    <w:uiPriority w:val="99"/>
    <w:pPr>
      <w:pBdr/>
      <w:spacing/>
      <w:ind/>
    </w:pPr>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customStyle="1">
    <w:name w:val="Bordered &amp; Lined - Accent 4"/>
    <w:basedOn w:val="889"/>
    <w:uiPriority w:val="99"/>
    <w:pPr>
      <w:pBdr/>
      <w:spacing/>
      <w:ind/>
    </w:pPr>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2" w:customStyle="1">
    <w:name w:val="Bordered &amp; Lined - Accent 5"/>
    <w:basedOn w:val="889"/>
    <w:uiPriority w:val="99"/>
    <w:pPr>
      <w:pBdr/>
      <w:spacing/>
      <w:ind/>
    </w:pPr>
    <w:rPr>
      <w:color w:val="40404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3" w:customStyle="1">
    <w:name w:val="Bordered &amp; Lined - Accent 6"/>
    <w:basedOn w:val="889"/>
    <w:uiPriority w:val="99"/>
    <w:pPr>
      <w:pBdr/>
      <w:spacing/>
      <w:ind/>
    </w:pPr>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4" w:customStyle="1">
    <w:name w:val="Bordered"/>
    <w:basedOn w:val="889"/>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5" w:customStyle="1">
    <w:name w:val="Bordered - Accent 1"/>
    <w:basedOn w:val="889"/>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6" w:customStyle="1">
    <w:name w:val="Bordered - Accent 2"/>
    <w:basedOn w:val="889"/>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7" w:customStyle="1">
    <w:name w:val="Bordered - Accent 3"/>
    <w:basedOn w:val="889"/>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8" w:customStyle="1">
    <w:name w:val="Bordered - Accent 4"/>
    <w:basedOn w:val="889"/>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9" w:customStyle="1">
    <w:name w:val="Bordered - Accent 5"/>
    <w:basedOn w:val="889"/>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0" w:customStyle="1">
    <w:name w:val="Bordered - Accent 6"/>
    <w:basedOn w:val="889"/>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31" w:customStyle="1">
    <w:name w:val="Naslov 1 Znak"/>
    <w:basedOn w:val="888"/>
    <w:link w:val="879"/>
    <w:uiPriority w:val="9"/>
    <w:pPr>
      <w:pBdr/>
      <w:spacing/>
      <w:ind/>
    </w:pPr>
    <w:rPr>
      <w:rFonts w:ascii="Arial" w:hAnsi="Arial" w:eastAsia="Arial" w:cs="Arial"/>
      <w:color w:val="2e74b5" w:themeColor="accent1" w:themeShade="BF"/>
      <w:sz w:val="40"/>
      <w:szCs w:val="40"/>
    </w:rPr>
  </w:style>
  <w:style w:type="character" w:styleId="1032" w:customStyle="1">
    <w:name w:val="Naslov 2 Znak"/>
    <w:basedOn w:val="888"/>
    <w:link w:val="880"/>
    <w:uiPriority w:val="9"/>
    <w:pPr>
      <w:pBdr/>
      <w:spacing/>
      <w:ind/>
    </w:pPr>
    <w:rPr>
      <w:rFonts w:ascii="Arial" w:hAnsi="Arial" w:eastAsia="Arial" w:cs="Arial"/>
      <w:color w:val="2e74b5" w:themeColor="accent1" w:themeShade="BF"/>
      <w:sz w:val="32"/>
      <w:szCs w:val="32"/>
    </w:rPr>
  </w:style>
  <w:style w:type="character" w:styleId="1033" w:customStyle="1">
    <w:name w:val="Naslov 3 Znak"/>
    <w:basedOn w:val="888"/>
    <w:link w:val="881"/>
    <w:uiPriority w:val="9"/>
    <w:pPr>
      <w:pBdr/>
      <w:spacing/>
      <w:ind/>
    </w:pPr>
    <w:rPr>
      <w:rFonts w:ascii="Arial" w:hAnsi="Arial" w:eastAsia="Arial" w:cs="Arial"/>
      <w:color w:val="2e74b5" w:themeColor="accent1" w:themeShade="BF"/>
      <w:sz w:val="28"/>
      <w:szCs w:val="28"/>
    </w:rPr>
  </w:style>
  <w:style w:type="character" w:styleId="1034" w:customStyle="1">
    <w:name w:val="Naslov 4 Znak"/>
    <w:basedOn w:val="888"/>
    <w:link w:val="882"/>
    <w:uiPriority w:val="9"/>
    <w:pPr>
      <w:pBdr/>
      <w:spacing/>
      <w:ind/>
    </w:pPr>
    <w:rPr>
      <w:rFonts w:ascii="Arial" w:hAnsi="Arial" w:eastAsia="Arial" w:cs="Arial"/>
      <w:i/>
      <w:iCs/>
      <w:color w:val="2e74b5" w:themeColor="accent1" w:themeShade="BF"/>
    </w:rPr>
  </w:style>
  <w:style w:type="character" w:styleId="1035" w:customStyle="1">
    <w:name w:val="Naslov 5 Znak"/>
    <w:basedOn w:val="888"/>
    <w:link w:val="883"/>
    <w:uiPriority w:val="9"/>
    <w:pPr>
      <w:pBdr/>
      <w:spacing/>
      <w:ind/>
    </w:pPr>
    <w:rPr>
      <w:rFonts w:ascii="Arial" w:hAnsi="Arial" w:eastAsia="Arial" w:cs="Arial"/>
      <w:color w:val="2e74b5" w:themeColor="accent1" w:themeShade="BF"/>
    </w:rPr>
  </w:style>
  <w:style w:type="character" w:styleId="1036" w:customStyle="1">
    <w:name w:val="Naslov 6 Znak"/>
    <w:basedOn w:val="888"/>
    <w:link w:val="884"/>
    <w:uiPriority w:val="9"/>
    <w:pPr>
      <w:pBdr/>
      <w:spacing/>
      <w:ind/>
    </w:pPr>
    <w:rPr>
      <w:rFonts w:ascii="Arial" w:hAnsi="Arial" w:eastAsia="Arial" w:cs="Arial"/>
      <w:i/>
      <w:iCs/>
      <w:color w:val="595959" w:themeColor="text1" w:themeTint="A6"/>
    </w:rPr>
  </w:style>
  <w:style w:type="character" w:styleId="1037" w:customStyle="1">
    <w:name w:val="Naslov 7 Znak"/>
    <w:basedOn w:val="888"/>
    <w:link w:val="885"/>
    <w:uiPriority w:val="9"/>
    <w:pPr>
      <w:pBdr/>
      <w:spacing/>
      <w:ind/>
    </w:pPr>
    <w:rPr>
      <w:rFonts w:ascii="Arial" w:hAnsi="Arial" w:eastAsia="Arial" w:cs="Arial"/>
      <w:color w:val="595959" w:themeColor="text1" w:themeTint="A6"/>
    </w:rPr>
  </w:style>
  <w:style w:type="character" w:styleId="1038" w:customStyle="1">
    <w:name w:val="Naslov 8 Znak"/>
    <w:basedOn w:val="888"/>
    <w:link w:val="886"/>
    <w:uiPriority w:val="9"/>
    <w:pPr>
      <w:pBdr/>
      <w:spacing/>
      <w:ind/>
    </w:pPr>
    <w:rPr>
      <w:rFonts w:ascii="Arial" w:hAnsi="Arial" w:eastAsia="Arial" w:cs="Arial"/>
      <w:i/>
      <w:iCs/>
      <w:color w:val="272727" w:themeColor="text1" w:themeTint="D8"/>
    </w:rPr>
  </w:style>
  <w:style w:type="character" w:styleId="1039" w:customStyle="1">
    <w:name w:val="Naslov 9 Znak"/>
    <w:basedOn w:val="888"/>
    <w:link w:val="887"/>
    <w:uiPriority w:val="9"/>
    <w:pPr>
      <w:pBdr/>
      <w:spacing/>
      <w:ind/>
    </w:pPr>
    <w:rPr>
      <w:rFonts w:ascii="Arial" w:hAnsi="Arial" w:eastAsia="Arial" w:cs="Arial"/>
      <w:i/>
      <w:iCs/>
      <w:color w:val="272727" w:themeColor="text1" w:themeTint="D8"/>
    </w:rPr>
  </w:style>
  <w:style w:type="paragraph" w:styleId="1040">
    <w:name w:val="Title"/>
    <w:basedOn w:val="878"/>
    <w:next w:val="878"/>
    <w:link w:val="1041"/>
    <w:uiPriority w:val="10"/>
    <w:qFormat/>
    <w:pPr>
      <w:pBdr/>
      <w:spacing w:after="80" w:line="240" w:lineRule="auto"/>
      <w:ind/>
      <w:contextualSpacing w:val="true"/>
    </w:pPr>
    <w:rPr>
      <w:rFonts w:ascii="Arial" w:hAnsi="Arial" w:eastAsia="Arial" w:cs="Arial"/>
      <w:spacing w:val="-10"/>
      <w:sz w:val="56"/>
      <w:szCs w:val="56"/>
    </w:rPr>
  </w:style>
  <w:style w:type="character" w:styleId="1041" w:customStyle="1">
    <w:name w:val="Naslov Znak"/>
    <w:basedOn w:val="888"/>
    <w:link w:val="1040"/>
    <w:uiPriority w:val="10"/>
    <w:pPr>
      <w:pBdr/>
      <w:spacing/>
      <w:ind/>
    </w:pPr>
    <w:rPr>
      <w:rFonts w:ascii="Arial" w:hAnsi="Arial" w:eastAsia="Arial" w:cs="Arial"/>
      <w:spacing w:val="-10"/>
      <w:sz w:val="56"/>
      <w:szCs w:val="56"/>
    </w:rPr>
  </w:style>
  <w:style w:type="paragraph" w:styleId="1042">
    <w:name w:val="Subtitle"/>
    <w:basedOn w:val="878"/>
    <w:next w:val="878"/>
    <w:link w:val="1043"/>
    <w:uiPriority w:val="11"/>
    <w:qFormat/>
    <w:pPr>
      <w:numPr>
        <w:ilvl w:val="1"/>
      </w:numPr>
      <w:pBdr/>
      <w:spacing/>
      <w:ind/>
    </w:pPr>
    <w:rPr>
      <w:color w:val="595959" w:themeColor="text1" w:themeTint="A6"/>
      <w:spacing w:val="15"/>
      <w:sz w:val="28"/>
      <w:szCs w:val="28"/>
    </w:rPr>
  </w:style>
  <w:style w:type="character" w:styleId="1043" w:customStyle="1">
    <w:name w:val="Podnaslov Znak"/>
    <w:basedOn w:val="888"/>
    <w:link w:val="1042"/>
    <w:uiPriority w:val="11"/>
    <w:pPr>
      <w:pBdr/>
      <w:spacing/>
      <w:ind/>
    </w:pPr>
    <w:rPr>
      <w:color w:val="595959" w:themeColor="text1" w:themeTint="A6"/>
      <w:spacing w:val="15"/>
      <w:sz w:val="28"/>
      <w:szCs w:val="28"/>
    </w:rPr>
  </w:style>
  <w:style w:type="paragraph" w:styleId="1044">
    <w:name w:val="Quote"/>
    <w:basedOn w:val="878"/>
    <w:next w:val="878"/>
    <w:link w:val="1045"/>
    <w:uiPriority w:val="29"/>
    <w:qFormat/>
    <w:pPr>
      <w:pBdr/>
      <w:spacing w:before="160"/>
      <w:ind/>
      <w:jc w:val="center"/>
    </w:pPr>
    <w:rPr>
      <w:i/>
      <w:iCs/>
      <w:color w:val="404040" w:themeColor="text1" w:themeTint="BF"/>
    </w:rPr>
  </w:style>
  <w:style w:type="character" w:styleId="1045" w:customStyle="1">
    <w:name w:val="Citat Znak"/>
    <w:basedOn w:val="888"/>
    <w:link w:val="1044"/>
    <w:uiPriority w:val="29"/>
    <w:pPr>
      <w:pBdr/>
      <w:spacing/>
      <w:ind/>
    </w:pPr>
    <w:rPr>
      <w:i/>
      <w:iCs/>
      <w:color w:val="404040" w:themeColor="text1" w:themeTint="BF"/>
    </w:rPr>
  </w:style>
  <w:style w:type="character" w:styleId="1046">
    <w:name w:val="Intense Emphasis"/>
    <w:basedOn w:val="888"/>
    <w:uiPriority w:val="21"/>
    <w:qFormat/>
    <w:pPr>
      <w:pBdr/>
      <w:spacing/>
      <w:ind/>
    </w:pPr>
    <w:rPr>
      <w:i/>
      <w:iCs/>
      <w:color w:val="2e74b5" w:themeColor="accent1" w:themeShade="BF"/>
    </w:rPr>
  </w:style>
  <w:style w:type="paragraph" w:styleId="1047">
    <w:name w:val="Intense Quote"/>
    <w:basedOn w:val="878"/>
    <w:next w:val="878"/>
    <w:link w:val="1048"/>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048" w:customStyle="1">
    <w:name w:val="Intenziven citat Znak"/>
    <w:basedOn w:val="888"/>
    <w:link w:val="1047"/>
    <w:uiPriority w:val="30"/>
    <w:pPr>
      <w:pBdr/>
      <w:spacing/>
      <w:ind/>
    </w:pPr>
    <w:rPr>
      <w:i/>
      <w:iCs/>
      <w:color w:val="2e74b5" w:themeColor="accent1" w:themeShade="BF"/>
    </w:rPr>
  </w:style>
  <w:style w:type="character" w:styleId="1049">
    <w:name w:val="Intense Reference"/>
    <w:basedOn w:val="888"/>
    <w:uiPriority w:val="32"/>
    <w:qFormat/>
    <w:pPr>
      <w:pBdr/>
      <w:spacing/>
      <w:ind/>
    </w:pPr>
    <w:rPr>
      <w:b/>
      <w:bCs/>
      <w:smallCaps/>
      <w:color w:val="2e74b5" w:themeColor="accent1" w:themeShade="BF"/>
      <w:spacing w:val="5"/>
    </w:rPr>
  </w:style>
  <w:style w:type="paragraph" w:styleId="1050">
    <w:name w:val="No Spacing"/>
    <w:basedOn w:val="878"/>
    <w:uiPriority w:val="1"/>
    <w:qFormat/>
    <w:pPr>
      <w:pBdr/>
      <w:spacing w:after="0" w:line="240" w:lineRule="auto"/>
      <w:ind/>
    </w:pPr>
  </w:style>
  <w:style w:type="character" w:styleId="1051">
    <w:name w:val="Subtle Emphasis"/>
    <w:basedOn w:val="888"/>
    <w:uiPriority w:val="19"/>
    <w:qFormat/>
    <w:pPr>
      <w:pBdr/>
      <w:spacing/>
      <w:ind/>
    </w:pPr>
    <w:rPr>
      <w:i/>
      <w:iCs/>
      <w:color w:val="404040" w:themeColor="text1" w:themeTint="BF"/>
    </w:rPr>
  </w:style>
  <w:style w:type="character" w:styleId="1052">
    <w:name w:val="Emphasis"/>
    <w:basedOn w:val="888"/>
    <w:uiPriority w:val="20"/>
    <w:qFormat/>
    <w:pPr>
      <w:pBdr/>
      <w:spacing/>
      <w:ind/>
    </w:pPr>
    <w:rPr>
      <w:i/>
      <w:iCs/>
    </w:rPr>
  </w:style>
  <w:style w:type="character" w:styleId="1053">
    <w:name w:val="Strong"/>
    <w:basedOn w:val="888"/>
    <w:uiPriority w:val="22"/>
    <w:qFormat/>
    <w:pPr>
      <w:pBdr/>
      <w:spacing/>
      <w:ind/>
    </w:pPr>
    <w:rPr>
      <w:b/>
      <w:bCs/>
    </w:rPr>
  </w:style>
  <w:style w:type="character" w:styleId="1054">
    <w:name w:val="Subtle Reference"/>
    <w:basedOn w:val="888"/>
    <w:uiPriority w:val="31"/>
    <w:qFormat/>
    <w:pPr>
      <w:pBdr/>
      <w:spacing/>
      <w:ind/>
    </w:pPr>
    <w:rPr>
      <w:smallCaps/>
      <w:color w:val="5a5a5a" w:themeColor="text1" w:themeTint="A5"/>
    </w:rPr>
  </w:style>
  <w:style w:type="character" w:styleId="1055">
    <w:name w:val="Book Title"/>
    <w:basedOn w:val="888"/>
    <w:uiPriority w:val="33"/>
    <w:qFormat/>
    <w:pPr>
      <w:pBdr/>
      <w:spacing/>
      <w:ind/>
    </w:pPr>
    <w:rPr>
      <w:b/>
      <w:bCs/>
      <w:i/>
      <w:iCs/>
      <w:spacing w:val="5"/>
    </w:rPr>
  </w:style>
  <w:style w:type="character" w:styleId="1056" w:customStyle="1">
    <w:name w:val="Header Char"/>
    <w:basedOn w:val="888"/>
    <w:uiPriority w:val="99"/>
    <w:pPr>
      <w:pBdr/>
      <w:spacing/>
      <w:ind/>
    </w:pPr>
  </w:style>
  <w:style w:type="character" w:styleId="1057" w:customStyle="1">
    <w:name w:val="Footer Char"/>
    <w:basedOn w:val="888"/>
    <w:uiPriority w:val="99"/>
    <w:pPr>
      <w:pBdr/>
      <w:spacing/>
      <w:ind/>
    </w:pPr>
  </w:style>
  <w:style w:type="paragraph" w:styleId="1058">
    <w:name w:val="Caption"/>
    <w:basedOn w:val="878"/>
    <w:next w:val="878"/>
    <w:uiPriority w:val="35"/>
    <w:unhideWhenUsed/>
    <w:qFormat/>
    <w:pPr>
      <w:pBdr/>
      <w:spacing w:line="240" w:lineRule="auto"/>
      <w:ind/>
    </w:pPr>
    <w:rPr>
      <w:i/>
      <w:iCs/>
      <w:color w:val="44546a" w:themeColor="text2"/>
      <w:sz w:val="18"/>
      <w:szCs w:val="18"/>
    </w:rPr>
  </w:style>
  <w:style w:type="paragraph" w:styleId="1059">
    <w:name w:val="footnote text"/>
    <w:basedOn w:val="878"/>
    <w:link w:val="1060"/>
    <w:uiPriority w:val="99"/>
    <w:semiHidden/>
    <w:unhideWhenUsed/>
    <w:pPr>
      <w:pBdr/>
      <w:spacing w:after="0" w:line="240" w:lineRule="auto"/>
      <w:ind/>
    </w:pPr>
    <w:rPr>
      <w:sz w:val="20"/>
      <w:szCs w:val="20"/>
    </w:rPr>
  </w:style>
  <w:style w:type="character" w:styleId="1060" w:customStyle="1">
    <w:name w:val="Sprotna opomba - besedilo Znak"/>
    <w:basedOn w:val="888"/>
    <w:link w:val="1059"/>
    <w:uiPriority w:val="99"/>
    <w:semiHidden/>
    <w:pPr>
      <w:pBdr/>
      <w:spacing/>
      <w:ind/>
    </w:pPr>
    <w:rPr>
      <w:sz w:val="20"/>
      <w:szCs w:val="20"/>
    </w:rPr>
  </w:style>
  <w:style w:type="character" w:styleId="1061">
    <w:name w:val="footnote reference"/>
    <w:basedOn w:val="888"/>
    <w:uiPriority w:val="99"/>
    <w:semiHidden/>
    <w:unhideWhenUsed/>
    <w:pPr>
      <w:pBdr/>
      <w:spacing/>
      <w:ind/>
    </w:pPr>
    <w:rPr>
      <w:vertAlign w:val="superscript"/>
    </w:rPr>
  </w:style>
  <w:style w:type="paragraph" w:styleId="1062">
    <w:name w:val="endnote text"/>
    <w:basedOn w:val="878"/>
    <w:link w:val="1063"/>
    <w:uiPriority w:val="99"/>
    <w:semiHidden/>
    <w:unhideWhenUsed/>
    <w:pPr>
      <w:pBdr/>
      <w:spacing w:after="0" w:line="240" w:lineRule="auto"/>
      <w:ind/>
    </w:pPr>
    <w:rPr>
      <w:sz w:val="20"/>
      <w:szCs w:val="20"/>
    </w:rPr>
  </w:style>
  <w:style w:type="character" w:styleId="1063" w:customStyle="1">
    <w:name w:val="Končna opomba - besedilo Znak"/>
    <w:basedOn w:val="888"/>
    <w:link w:val="1062"/>
    <w:uiPriority w:val="99"/>
    <w:semiHidden/>
    <w:pPr>
      <w:pBdr/>
      <w:spacing/>
      <w:ind/>
    </w:pPr>
    <w:rPr>
      <w:sz w:val="20"/>
      <w:szCs w:val="20"/>
    </w:rPr>
  </w:style>
  <w:style w:type="character" w:styleId="1064">
    <w:name w:val="endnote reference"/>
    <w:basedOn w:val="888"/>
    <w:uiPriority w:val="99"/>
    <w:semiHidden/>
    <w:unhideWhenUsed/>
    <w:pPr>
      <w:pBdr/>
      <w:spacing/>
      <w:ind/>
    </w:pPr>
    <w:rPr>
      <w:vertAlign w:val="superscript"/>
    </w:rPr>
  </w:style>
  <w:style w:type="character" w:styleId="1065">
    <w:name w:val="Hyperlink"/>
    <w:basedOn w:val="888"/>
    <w:uiPriority w:val="99"/>
    <w:unhideWhenUsed/>
    <w:pPr>
      <w:pBdr/>
      <w:spacing/>
      <w:ind/>
    </w:pPr>
    <w:rPr>
      <w:color w:val="0563c1" w:themeColor="hyperlink"/>
      <w:u w:val="single"/>
    </w:rPr>
  </w:style>
  <w:style w:type="character" w:styleId="1066">
    <w:name w:val="FollowedHyperlink"/>
    <w:basedOn w:val="888"/>
    <w:uiPriority w:val="99"/>
    <w:semiHidden/>
    <w:unhideWhenUsed/>
    <w:pPr>
      <w:pBdr/>
      <w:spacing/>
      <w:ind/>
    </w:pPr>
    <w:rPr>
      <w:color w:val="954f72" w:themeColor="followedHyperlink"/>
      <w:u w:val="single"/>
    </w:rPr>
  </w:style>
  <w:style w:type="paragraph" w:styleId="1067">
    <w:name w:val="toc 1"/>
    <w:basedOn w:val="878"/>
    <w:next w:val="878"/>
    <w:uiPriority w:val="39"/>
    <w:unhideWhenUsed/>
    <w:pPr>
      <w:pBdr/>
      <w:spacing w:after="100"/>
      <w:ind/>
    </w:pPr>
  </w:style>
  <w:style w:type="paragraph" w:styleId="1068">
    <w:name w:val="toc 2"/>
    <w:basedOn w:val="878"/>
    <w:next w:val="878"/>
    <w:uiPriority w:val="39"/>
    <w:unhideWhenUsed/>
    <w:pPr>
      <w:pBdr/>
      <w:spacing w:after="100"/>
      <w:ind w:left="220"/>
    </w:pPr>
  </w:style>
  <w:style w:type="paragraph" w:styleId="1069">
    <w:name w:val="toc 3"/>
    <w:basedOn w:val="878"/>
    <w:next w:val="878"/>
    <w:uiPriority w:val="39"/>
    <w:unhideWhenUsed/>
    <w:pPr>
      <w:pBdr/>
      <w:spacing w:after="100"/>
      <w:ind w:left="440"/>
    </w:pPr>
  </w:style>
  <w:style w:type="paragraph" w:styleId="1070">
    <w:name w:val="toc 4"/>
    <w:basedOn w:val="878"/>
    <w:next w:val="878"/>
    <w:uiPriority w:val="39"/>
    <w:unhideWhenUsed/>
    <w:pPr>
      <w:pBdr/>
      <w:spacing w:after="100"/>
      <w:ind w:left="660"/>
    </w:pPr>
  </w:style>
  <w:style w:type="paragraph" w:styleId="1071">
    <w:name w:val="toc 5"/>
    <w:basedOn w:val="878"/>
    <w:next w:val="878"/>
    <w:uiPriority w:val="39"/>
    <w:unhideWhenUsed/>
    <w:pPr>
      <w:pBdr/>
      <w:spacing w:after="100"/>
      <w:ind w:left="880"/>
    </w:pPr>
  </w:style>
  <w:style w:type="paragraph" w:styleId="1072">
    <w:name w:val="toc 6"/>
    <w:basedOn w:val="878"/>
    <w:next w:val="878"/>
    <w:uiPriority w:val="39"/>
    <w:unhideWhenUsed/>
    <w:pPr>
      <w:pBdr/>
      <w:spacing w:after="100"/>
      <w:ind w:left="1100"/>
    </w:pPr>
  </w:style>
  <w:style w:type="paragraph" w:styleId="1073">
    <w:name w:val="toc 7"/>
    <w:basedOn w:val="878"/>
    <w:next w:val="878"/>
    <w:uiPriority w:val="39"/>
    <w:unhideWhenUsed/>
    <w:pPr>
      <w:pBdr/>
      <w:spacing w:after="100"/>
      <w:ind w:left="1320"/>
    </w:pPr>
  </w:style>
  <w:style w:type="paragraph" w:styleId="1074">
    <w:name w:val="toc 8"/>
    <w:basedOn w:val="878"/>
    <w:next w:val="878"/>
    <w:uiPriority w:val="39"/>
    <w:unhideWhenUsed/>
    <w:pPr>
      <w:pBdr/>
      <w:spacing w:after="100"/>
      <w:ind w:left="1540"/>
    </w:pPr>
  </w:style>
  <w:style w:type="paragraph" w:styleId="1075">
    <w:name w:val="toc 9"/>
    <w:basedOn w:val="878"/>
    <w:next w:val="878"/>
    <w:uiPriority w:val="39"/>
    <w:unhideWhenUsed/>
    <w:pPr>
      <w:pBdr/>
      <w:spacing w:after="100"/>
      <w:ind w:left="1760"/>
    </w:pPr>
  </w:style>
  <w:style w:type="character" w:styleId="1076">
    <w:name w:val="Placeholder Text"/>
    <w:basedOn w:val="888"/>
    <w:uiPriority w:val="99"/>
    <w:semiHidden/>
    <w:pPr>
      <w:pBdr/>
      <w:spacing/>
      <w:ind/>
    </w:pPr>
    <w:rPr>
      <w:color w:val="666666"/>
    </w:rPr>
  </w:style>
  <w:style w:type="paragraph" w:styleId="1077">
    <w:name w:val="TOC Heading"/>
    <w:uiPriority w:val="39"/>
    <w:unhideWhenUsed/>
    <w:pPr>
      <w:pBdr/>
      <w:spacing/>
      <w:ind/>
    </w:pPr>
  </w:style>
  <w:style w:type="paragraph" w:styleId="1078">
    <w:name w:val="table of figures"/>
    <w:basedOn w:val="878"/>
    <w:next w:val="878"/>
    <w:uiPriority w:val="99"/>
    <w:unhideWhenUsed/>
    <w:pPr>
      <w:pBdr/>
      <w:spacing w:after="0"/>
      <w:ind/>
    </w:pPr>
  </w:style>
  <w:style w:type="table" w:styleId="1079">
    <w:name w:val="Table Grid"/>
    <w:basedOn w:val="889"/>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80">
    <w:name w:val="Header"/>
    <w:basedOn w:val="878"/>
    <w:link w:val="1081"/>
    <w:uiPriority w:val="99"/>
    <w:unhideWhenUsed/>
    <w:pPr>
      <w:pBdr/>
      <w:tabs>
        <w:tab w:val="center" w:leader="none" w:pos="4680"/>
        <w:tab w:val="right" w:leader="none" w:pos="9360"/>
      </w:tabs>
      <w:spacing/>
      <w:ind/>
    </w:pPr>
  </w:style>
  <w:style w:type="character" w:styleId="1081" w:customStyle="1">
    <w:name w:val="Glava Znak"/>
    <w:link w:val="1080"/>
    <w:uiPriority w:val="99"/>
    <w:pPr>
      <w:pBdr/>
      <w:spacing/>
      <w:ind/>
    </w:pPr>
    <w:rPr>
      <w:sz w:val="22"/>
      <w:szCs w:val="22"/>
    </w:rPr>
  </w:style>
  <w:style w:type="paragraph" w:styleId="1082">
    <w:name w:val="Footer"/>
    <w:basedOn w:val="878"/>
    <w:link w:val="1083"/>
    <w:uiPriority w:val="99"/>
    <w:unhideWhenUsed/>
    <w:pPr>
      <w:pBdr/>
      <w:tabs>
        <w:tab w:val="center" w:leader="none" w:pos="4680"/>
        <w:tab w:val="right" w:leader="none" w:pos="9360"/>
      </w:tabs>
      <w:spacing/>
      <w:ind/>
    </w:pPr>
  </w:style>
  <w:style w:type="character" w:styleId="1083" w:customStyle="1">
    <w:name w:val="Noga Znak"/>
    <w:link w:val="1082"/>
    <w:uiPriority w:val="99"/>
    <w:pPr>
      <w:pBdr/>
      <w:spacing/>
      <w:ind/>
    </w:pPr>
    <w:rPr>
      <w:sz w:val="22"/>
      <w:szCs w:val="22"/>
    </w:rPr>
  </w:style>
  <w:style w:type="paragraph" w:styleId="1084">
    <w:name w:val="List Paragraph"/>
    <w:basedOn w:val="878"/>
    <w:link w:val="1090"/>
    <w:uiPriority w:val="34"/>
    <w:qFormat/>
    <w:pPr>
      <w:pBdr/>
      <w:spacing/>
      <w:ind w:left="720"/>
      <w:contextualSpacing w:val="true"/>
    </w:pPr>
  </w:style>
  <w:style w:type="character" w:styleId="1085">
    <w:name w:val="annotation reference"/>
    <w:basedOn w:val="888"/>
    <w:uiPriority w:val="99"/>
    <w:semiHidden/>
    <w:unhideWhenUsed/>
    <w:pPr>
      <w:pBdr/>
      <w:spacing/>
      <w:ind/>
    </w:pPr>
    <w:rPr>
      <w:sz w:val="16"/>
      <w:szCs w:val="16"/>
    </w:rPr>
  </w:style>
  <w:style w:type="paragraph" w:styleId="1086">
    <w:name w:val="annotation text"/>
    <w:basedOn w:val="878"/>
    <w:link w:val="1087"/>
    <w:uiPriority w:val="99"/>
    <w:semiHidden/>
    <w:unhideWhenUsed/>
    <w:pPr>
      <w:pBdr/>
      <w:spacing w:line="240" w:lineRule="auto"/>
      <w:ind/>
    </w:pPr>
    <w:rPr>
      <w:sz w:val="20"/>
      <w:szCs w:val="20"/>
    </w:rPr>
  </w:style>
  <w:style w:type="character" w:styleId="1087" w:customStyle="1">
    <w:name w:val="Pripomba – besedilo Znak"/>
    <w:basedOn w:val="888"/>
    <w:link w:val="1086"/>
    <w:uiPriority w:val="99"/>
    <w:semiHidden/>
    <w:pPr>
      <w:pBdr/>
      <w:spacing/>
      <w:ind/>
    </w:pPr>
    <w:rPr>
      <w:lang w:val="en-US" w:eastAsia="en-US"/>
    </w:rPr>
  </w:style>
  <w:style w:type="paragraph" w:styleId="1088">
    <w:name w:val="annotation subject"/>
    <w:basedOn w:val="1086"/>
    <w:next w:val="1086"/>
    <w:link w:val="1089"/>
    <w:uiPriority w:val="99"/>
    <w:semiHidden/>
    <w:unhideWhenUsed/>
    <w:pPr>
      <w:pBdr/>
      <w:spacing/>
      <w:ind/>
    </w:pPr>
    <w:rPr>
      <w:b/>
      <w:bCs/>
    </w:rPr>
  </w:style>
  <w:style w:type="character" w:styleId="1089" w:customStyle="1">
    <w:name w:val="Zadeva pripombe Znak"/>
    <w:basedOn w:val="1087"/>
    <w:link w:val="1088"/>
    <w:uiPriority w:val="99"/>
    <w:semiHidden/>
    <w:pPr>
      <w:pBdr/>
      <w:spacing/>
      <w:ind/>
    </w:pPr>
    <w:rPr>
      <w:b/>
      <w:bCs/>
      <w:lang w:val="en-US" w:eastAsia="en-US"/>
    </w:rPr>
  </w:style>
  <w:style w:type="character" w:styleId="1090" w:customStyle="1">
    <w:name w:val="Odstavek seznama Znak"/>
    <w:basedOn w:val="888"/>
    <w:link w:val="1084"/>
    <w:uiPriority w:val="34"/>
    <w:pPr>
      <w:pBdr/>
      <w:spacing/>
      <w:ind/>
    </w:pPr>
    <w:rPr>
      <w:sz w:val="22"/>
      <w:szCs w:val="22"/>
      <w:lang w:val="en-US" w:eastAsia="en-US"/>
    </w:rPr>
  </w:style>
  <w:style w:type="paragraph" w:styleId="1091">
    <w:name w:val="Revision"/>
    <w:hidden/>
    <w:uiPriority w:val="99"/>
    <w:semiHidden/>
    <w:pPr>
      <w:pBdr/>
      <w:spacing/>
      <w:ind/>
    </w:pPr>
    <w:rPr>
      <w:sz w:val="22"/>
      <w:szCs w:val="22"/>
      <w:lang w:val="en-US" w:eastAsia="en-US"/>
    </w:rPr>
  </w:style>
  <w:style w:type="paragraph" w:styleId="1092">
    <w:name w:val="Balloon Text"/>
    <w:basedOn w:val="878"/>
    <w:link w:val="1093"/>
    <w:uiPriority w:val="99"/>
    <w:semiHidden/>
    <w:unhideWhenUsed/>
    <w:pPr>
      <w:pBdr/>
      <w:spacing w:after="0" w:line="240" w:lineRule="auto"/>
      <w:ind/>
    </w:pPr>
    <w:rPr>
      <w:rFonts w:ascii="Segoe UI" w:hAnsi="Segoe UI" w:cs="Segoe UI"/>
      <w:sz w:val="18"/>
      <w:szCs w:val="18"/>
    </w:rPr>
  </w:style>
  <w:style w:type="character" w:styleId="1093" w:customStyle="1">
    <w:name w:val="Besedilo oblačka Znak"/>
    <w:basedOn w:val="888"/>
    <w:link w:val="1092"/>
    <w:uiPriority w:val="99"/>
    <w:semiHidden/>
    <w:pPr>
      <w:pBdr/>
      <w:spacing/>
      <w:ind/>
    </w:pPr>
    <w:rPr>
      <w:rFonts w:ascii="Segoe UI" w:hAnsi="Segoe UI" w:cs="Segoe UI"/>
      <w:sz w:val="18"/>
      <w:szCs w:val="18"/>
      <w:lang w:val="en-US"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58D3E-F3D2-4FAC-A64F-C79B10C07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ONLYOFFICE/9.2.1.43</Application>
  <DocSecurity>0</DocSecurity>
  <ScaleCrop>0</ScaleCrop>
  <HeadingPairs>
    <vt:vector size="0" baseType="variant"/>
  </HeadingPairs>
  <TitlesOfParts>
    <vt:vector size="0" baseType="lpstr"/>
  </TitlesOfParts>
  <Company>Praetor d.o.o.</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revision>7</cp:revision>
  <dcterms:created xsi:type="dcterms:W3CDTF">2026-04-23T18:31:00Z</dcterms:created>
  <dcterms:modified xsi:type="dcterms:W3CDTF">2026-04-24T12:23:55Z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JN-1/2026</vt:lpwstr>
  </property>
  <property fmtid="{D5CDD505-2E9C-101B-9397-08002B2CF9AE}" pid="3" name="MFiles_P1021n1_P0">
    <vt:lpwstr>Prostovoljno gasilsko društvo Zgornji Brnik</vt:lpwstr>
  </property>
  <property fmtid="{D5CDD505-2E9C-101B-9397-08002B2CF9AE}" pid="4" name="MFiles_P1021n1_P1030">
    <vt:lpwstr>55063306</vt:lpwstr>
  </property>
  <property fmtid="{D5CDD505-2E9C-101B-9397-08002B2CF9AE}" pid="5" name="MFiles_P1021n1_P1031">
    <vt:lpwstr>5091292000</vt:lpwstr>
  </property>
  <property fmtid="{D5CDD505-2E9C-101B-9397-08002B2CF9AE}" pid="6" name="MFiles_P1021n1_P1032">
    <vt:lpwstr>SI56 0700 0000 0122 213</vt:lpwstr>
  </property>
  <property fmtid="{D5CDD505-2E9C-101B-9397-08002B2CF9AE}" pid="7" name="MFiles_P1021n1_P1033">
    <vt:lpwstr>Zgornji Brnik 8</vt:lpwstr>
  </property>
  <property fmtid="{D5CDD505-2E9C-101B-9397-08002B2CF9AE}" pid="8" name="MFiles_P1021n1_P1034">
    <vt:lpwstr>Aleš Jenko, predsednik</vt:lpwstr>
  </property>
  <property fmtid="{D5CDD505-2E9C-101B-9397-08002B2CF9AE}" pid="9" name="MFiles_PG5BC2FC14A405421BA79F5FEC63BD00E3n1_PGB3D8D77D2D654902AEB821305A1A12BC">
    <vt:lpwstr>4207 Cerklje na Gorenjskem</vt:lpwstr>
  </property>
</Properties>
</file>