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A1495" w14:textId="5F5E95F3" w:rsidR="003028E6" w:rsidRPr="006215DA" w:rsidRDefault="003028E6">
      <w:pPr>
        <w:rPr>
          <w:rFonts w:asciiTheme="majorHAnsi" w:hAnsiTheme="majorHAnsi" w:cstheme="majorHAnsi"/>
        </w:rPr>
      </w:pPr>
      <w:r w:rsidRPr="006215DA">
        <w:rPr>
          <w:rFonts w:asciiTheme="majorHAnsi" w:hAnsiTheme="majorHAnsi" w:cstheme="majorHAnsi"/>
        </w:rPr>
        <w:t xml:space="preserve">                                                   IZJAVA</w:t>
      </w:r>
      <w:r w:rsidR="007635B2" w:rsidRPr="006215DA">
        <w:rPr>
          <w:rFonts w:asciiTheme="majorHAnsi" w:hAnsiTheme="majorHAnsi" w:cstheme="majorHAnsi"/>
        </w:rPr>
        <w:t xml:space="preserve">                                                                                       OBR-</w:t>
      </w:r>
      <w:r w:rsidRPr="006215DA">
        <w:rPr>
          <w:rFonts w:asciiTheme="majorHAnsi" w:hAnsiTheme="majorHAnsi" w:cstheme="majorHAnsi"/>
        </w:rPr>
        <w:t>4</w:t>
      </w:r>
    </w:p>
    <w:p w14:paraId="305551E5" w14:textId="77777777" w:rsidR="003028E6" w:rsidRPr="006215DA" w:rsidRDefault="003028E6">
      <w:pPr>
        <w:rPr>
          <w:rFonts w:asciiTheme="majorHAnsi" w:hAnsiTheme="majorHAnsi" w:cstheme="majorHAnsi"/>
        </w:rPr>
      </w:pPr>
    </w:p>
    <w:p w14:paraId="58E0CDA6" w14:textId="77777777" w:rsidR="003028E6" w:rsidRPr="006215DA" w:rsidRDefault="003028E6">
      <w:pPr>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tblGrid>
      <w:tr w:rsidR="003028E6" w:rsidRPr="006215DA" w14:paraId="4D2F823C" w14:textId="77777777" w:rsidTr="00BB7F0D">
        <w:tc>
          <w:tcPr>
            <w:tcW w:w="7338" w:type="dxa"/>
          </w:tcPr>
          <w:p w14:paraId="4606B3F4" w14:textId="60E67F39"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vse osebe, ki so članice upravnega, vodstvenega ali nadzornega organa in vse osebe, ki so pooblaščene za zastopanje ali odločanje ali nadzor v njem niso bile pravnomočno obsojene zaradi kaznivih dejanj, kot jih določa prvi odstavek 75. člena ZJN-3.</w:t>
            </w:r>
          </w:p>
        </w:tc>
      </w:tr>
      <w:tr w:rsidR="003028E6" w:rsidRPr="006215DA" w14:paraId="0859D1D5" w14:textId="77777777" w:rsidTr="00BB7F0D">
        <w:tc>
          <w:tcPr>
            <w:tcW w:w="7338" w:type="dxa"/>
          </w:tcPr>
          <w:p w14:paraId="59D57C70" w14:textId="6A0B5F85"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na dan, ko poteče rok za oddajo ponudb, ni izločen iz postopkov oddaje javnih naročil zaradi uvrstitve v evidenco gospodarskih subjektov z negativnimi referencami.</w:t>
            </w:r>
          </w:p>
        </w:tc>
      </w:tr>
      <w:tr w:rsidR="003028E6" w:rsidRPr="006215DA" w14:paraId="6F7C1D8A" w14:textId="77777777" w:rsidTr="00BB7F0D">
        <w:tc>
          <w:tcPr>
            <w:tcW w:w="7338" w:type="dxa"/>
          </w:tcPr>
          <w:p w14:paraId="78D39A8A" w14:textId="40E017E6" w:rsidR="003028E6" w:rsidRPr="006215DA" w:rsidRDefault="006215DA"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lang w:eastAsia="sl-SI"/>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do roka  za oddajo prijave ali ponudbe znaša 50 eurov ali več ali če do roka za oddajo prijave ali ponudbe ni imel predloženih vseh obračunov davčnih odtegljajev za dohodke iz delovnega razmerja za obdobje zadnjih petih let do dne oddaje ponudbe.</w:t>
            </w:r>
          </w:p>
        </w:tc>
      </w:tr>
      <w:tr w:rsidR="003028E6" w:rsidRPr="006215DA" w14:paraId="2C96416D" w14:textId="77777777" w:rsidTr="00BB7F0D">
        <w:tc>
          <w:tcPr>
            <w:tcW w:w="7338" w:type="dxa"/>
          </w:tcPr>
          <w:p w14:paraId="42E051BF" w14:textId="515C66F4"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w:t>
            </w:r>
          </w:p>
        </w:tc>
      </w:tr>
      <w:tr w:rsidR="003028E6" w:rsidRPr="006215DA" w14:paraId="7A63F9C4" w14:textId="77777777" w:rsidTr="00BB7F0D">
        <w:tc>
          <w:tcPr>
            <w:tcW w:w="7338" w:type="dxa"/>
          </w:tcPr>
          <w:p w14:paraId="37C4A094" w14:textId="05AB8CB8"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Naročnik bo iz sodelovanja v postopku javnega naročanja izključil gospodarski subjekt tudi v primeru, če se je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tc>
      </w:tr>
      <w:tr w:rsidR="003028E6" w:rsidRPr="006215DA" w14:paraId="7D7925D1" w14:textId="77777777" w:rsidTr="00BB7F0D">
        <w:tc>
          <w:tcPr>
            <w:tcW w:w="7338" w:type="dxa"/>
            <w:tcBorders>
              <w:bottom w:val="single" w:sz="4" w:space="0" w:color="auto"/>
            </w:tcBorders>
          </w:tcPr>
          <w:p w14:paraId="7144D315" w14:textId="21422E9C"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Naročnik bo iz postopka javnega naročanja (kadar koli v postopku) izključil gospodarski subjekt, če se izkaže, da je pred ali med postopkom javnega </w:t>
            </w:r>
            <w:r w:rsidRPr="006215DA">
              <w:rPr>
                <w:rFonts w:asciiTheme="majorHAnsi" w:eastAsia="Calibri" w:hAnsiTheme="majorHAnsi" w:cstheme="majorHAnsi"/>
                <w:iCs/>
                <w:kern w:val="0"/>
                <w:lang w:eastAsia="sl-SI"/>
                <w14:ligatures w14:val="none"/>
              </w:rPr>
              <w:lastRenderedPageBreak/>
              <w:t xml:space="preserve">naročanja ta subjekt glede na storjena ali neizvedena dejanja v enem od položajev iz prvega, drugega ali četrtega odstavka 75. člena ZJN-3.. </w:t>
            </w:r>
          </w:p>
        </w:tc>
      </w:tr>
      <w:tr w:rsidR="003028E6" w:rsidRPr="006215DA" w14:paraId="5BD145FE" w14:textId="77777777" w:rsidTr="00BB7F0D">
        <w:tc>
          <w:tcPr>
            <w:tcW w:w="7338" w:type="dxa"/>
          </w:tcPr>
          <w:p w14:paraId="1A0A404F" w14:textId="0302E041" w:rsidR="003028E6" w:rsidRPr="006215DA" w:rsidRDefault="003028E6" w:rsidP="003028E6">
            <w:pPr>
              <w:spacing w:after="0" w:line="276" w:lineRule="auto"/>
              <w:jc w:val="both"/>
              <w:rPr>
                <w:rFonts w:asciiTheme="majorHAnsi" w:hAnsiTheme="majorHAnsi" w:cstheme="majorHAnsi"/>
                <w:kern w:val="0"/>
                <w14:ligatures w14:val="none"/>
              </w:rPr>
            </w:pPr>
            <w:r w:rsidRPr="006215DA">
              <w:rPr>
                <w:rFonts w:asciiTheme="majorHAnsi" w:hAnsiTheme="majorHAnsi" w:cstheme="majorHAnsi"/>
                <w:kern w:val="0"/>
                <w14:ligatures w14:val="none"/>
              </w:rPr>
              <w:lastRenderedPageBreak/>
              <w:t>Gospodarski subjekt je registriran za opravljanje dejavnosti, ki je predmet naročila in jo prevzema v ponudbi.</w:t>
            </w:r>
          </w:p>
        </w:tc>
      </w:tr>
      <w:tr w:rsidR="003028E6" w:rsidRPr="006215DA" w14:paraId="3C497AF7" w14:textId="77777777" w:rsidTr="00BB7F0D">
        <w:tc>
          <w:tcPr>
            <w:tcW w:w="7338" w:type="dxa"/>
            <w:tcBorders>
              <w:bottom w:val="single" w:sz="4" w:space="0" w:color="auto"/>
            </w:tcBorders>
          </w:tcPr>
          <w:p w14:paraId="0676FB0B" w14:textId="77777777" w:rsidR="003028E6" w:rsidRPr="006215DA" w:rsidRDefault="003028E6" w:rsidP="003028E6">
            <w:pPr>
              <w:spacing w:after="0" w:line="276" w:lineRule="auto"/>
              <w:jc w:val="both"/>
              <w:rPr>
                <w:rFonts w:asciiTheme="majorHAnsi" w:hAnsiTheme="majorHAnsi" w:cstheme="majorHAnsi"/>
                <w:kern w:val="0"/>
                <w14:ligatures w14:val="none"/>
              </w:rPr>
            </w:pPr>
            <w:r w:rsidRPr="006215DA">
              <w:rPr>
                <w:rFonts w:asciiTheme="majorHAnsi" w:hAnsiTheme="majorHAnsi" w:cstheme="majorHAnsi"/>
                <w:kern w:val="0"/>
                <w14:ligatures w14:val="none"/>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1D897957" w14:textId="77777777" w:rsidR="003028E6" w:rsidRPr="006215DA" w:rsidRDefault="003028E6" w:rsidP="003028E6">
            <w:pPr>
              <w:spacing w:line="276" w:lineRule="auto"/>
              <w:ind w:hanging="11"/>
              <w:jc w:val="both"/>
              <w:rPr>
                <w:rFonts w:asciiTheme="majorHAnsi" w:eastAsia="Calibri" w:hAnsiTheme="majorHAnsi" w:cstheme="majorHAnsi"/>
                <w:iCs/>
                <w:kern w:val="0"/>
                <w:lang w:eastAsia="sl-SI"/>
                <w14:ligatures w14:val="none"/>
              </w:rPr>
            </w:pPr>
            <w:r w:rsidRPr="006215DA">
              <w:rPr>
                <w:rFonts w:asciiTheme="majorHAnsi" w:hAnsiTheme="majorHAnsi" w:cstheme="majorHAnsi"/>
                <w:kern w:val="0"/>
                <w14:ligatures w14:val="none"/>
              </w:rPr>
              <w:t>Če morajo imeti gospodarski subjekti določeno dovoljenje ali biti člani določene organizacije, da lahko v svoji matični državi opravljajo določeno storitev, morajo predložiti dokazilo o tem dovoljenju ali članstvu. Pogoj mora izpolnjevati vsak gospodarskih subjekt, ki bo vključen v izvedbo javnega naročila.</w:t>
            </w:r>
          </w:p>
        </w:tc>
      </w:tr>
      <w:tr w:rsidR="003028E6" w:rsidRPr="006215DA" w14:paraId="6C735D5C" w14:textId="77777777" w:rsidTr="00BB7F0D">
        <w:tc>
          <w:tcPr>
            <w:tcW w:w="7338" w:type="dxa"/>
            <w:tcBorders>
              <w:bottom w:val="single" w:sz="4" w:space="0" w:color="auto"/>
            </w:tcBorders>
          </w:tcPr>
          <w:p w14:paraId="01A10CDE" w14:textId="2061DF54" w:rsidR="003028E6" w:rsidRPr="006215DA" w:rsidRDefault="003028E6" w:rsidP="003028E6">
            <w:pPr>
              <w:spacing w:after="0" w:line="276" w:lineRule="auto"/>
              <w:jc w:val="both"/>
              <w:rPr>
                <w:rFonts w:asciiTheme="majorHAnsi" w:hAnsiTheme="majorHAnsi" w:cstheme="majorHAnsi"/>
                <w:kern w:val="0"/>
                <w14:ligatures w14:val="none"/>
              </w:rPr>
            </w:pPr>
            <w:r w:rsidRPr="006215DA">
              <w:rPr>
                <w:rFonts w:asciiTheme="majorHAnsi" w:hAnsiTheme="majorHAnsi" w:cstheme="majorHAnsi"/>
                <w:kern w:val="0"/>
                <w14:ligatures w14:val="none"/>
              </w:rPr>
              <w:t xml:space="preserve">Ponudnik mora nuditi najmanj trideset (30) dnevni plačilni rok, ki prične teči z dnem prejema pravilno izstavljene fakture. </w:t>
            </w:r>
          </w:p>
        </w:tc>
      </w:tr>
      <w:tr w:rsidR="003028E6" w:rsidRPr="006215DA" w14:paraId="5507E98A" w14:textId="77777777" w:rsidTr="00BB7F0D">
        <w:tc>
          <w:tcPr>
            <w:tcW w:w="7338" w:type="dxa"/>
          </w:tcPr>
          <w:p w14:paraId="6012EC00" w14:textId="65C15875"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je kvalitetno in strokovno izpolnjeval pogodbene obveznosti iz prejšnjih pogodb, sklenjenih v zadnjih treh letih.</w:t>
            </w:r>
          </w:p>
        </w:tc>
      </w:tr>
      <w:tr w:rsidR="003028E6" w:rsidRPr="006215DA" w14:paraId="0B9FBC02" w14:textId="77777777" w:rsidTr="00BB7F0D">
        <w:tc>
          <w:tcPr>
            <w:tcW w:w="7338" w:type="dxa"/>
          </w:tcPr>
          <w:p w14:paraId="63D5A4E9" w14:textId="456B6129"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tc>
      </w:tr>
      <w:tr w:rsidR="003028E6" w:rsidRPr="006215DA" w14:paraId="1EA86CD7" w14:textId="77777777" w:rsidTr="00BB7F0D">
        <w:tc>
          <w:tcPr>
            <w:tcW w:w="7338" w:type="dxa"/>
          </w:tcPr>
          <w:p w14:paraId="2D7A6A48" w14:textId="437B47DF"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Ponudnik je v zadnjih treh (3) letih od dneva oddaje ponudbe izvajal ali izvaja storitev rednega prevoza šolskih otrok za vsaj enega (1) javnega naročnika, v višini najmanj 40.000,00 EUR brez DDV (za posamezno referenco).  </w:t>
            </w:r>
          </w:p>
        </w:tc>
      </w:tr>
      <w:tr w:rsidR="003028E6" w:rsidRPr="006215DA" w14:paraId="290E6D80" w14:textId="77777777" w:rsidTr="00BB7F0D">
        <w:tc>
          <w:tcPr>
            <w:tcW w:w="7338" w:type="dxa"/>
            <w:tcBorders>
              <w:top w:val="single" w:sz="4" w:space="0" w:color="auto"/>
              <w:left w:val="single" w:sz="4" w:space="0" w:color="auto"/>
              <w:bottom w:val="single" w:sz="4" w:space="0" w:color="auto"/>
              <w:right w:val="single" w:sz="4" w:space="0" w:color="auto"/>
            </w:tcBorders>
          </w:tcPr>
          <w:p w14:paraId="2482E2F7" w14:textId="3B23DE13"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Ponudnik mora razpolagati s tehnično brezhibnimi vozili z opremo, ki jo določajo predpisi za prevoze skupin otrok. </w:t>
            </w:r>
          </w:p>
          <w:p w14:paraId="4C49E42A" w14:textId="77777777"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Zagotavljati mora: </w:t>
            </w:r>
          </w:p>
          <w:p w14:paraId="565F96D3" w14:textId="289A1BA9" w:rsidR="003028E6" w:rsidRPr="006215DA" w:rsidRDefault="003028E6" w:rsidP="003028E6">
            <w:pPr>
              <w:numPr>
                <w:ilvl w:val="0"/>
                <w:numId w:val="2"/>
              </w:numPr>
              <w:spacing w:after="0" w:line="276" w:lineRule="auto"/>
              <w:contextualSpacing/>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nadomestno vozilo oz. nadomestnega voznika v primeru okvare vozila ali odsotnosti voznika.</w:t>
            </w:r>
          </w:p>
          <w:p w14:paraId="61D94652" w14:textId="659214EF"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predloži seznam vozil.</w:t>
            </w:r>
          </w:p>
        </w:tc>
      </w:tr>
      <w:tr w:rsidR="003028E6" w:rsidRPr="006215DA" w14:paraId="64A107D5" w14:textId="77777777" w:rsidTr="00BB7F0D">
        <w:tc>
          <w:tcPr>
            <w:tcW w:w="7338" w:type="dxa"/>
          </w:tcPr>
          <w:p w14:paraId="298B974D" w14:textId="77777777"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razpolaga s strokovnim kadrom in finančnimi zmogljivostmi za izvedbo javnega naročila ter izpolnjuje vse pogoje za opravljanje dejavnosti, ki je predmet javnega naročila</w:t>
            </w:r>
          </w:p>
        </w:tc>
      </w:tr>
      <w:tr w:rsidR="003028E6" w:rsidRPr="006215DA" w14:paraId="07019E24" w14:textId="77777777" w:rsidTr="00BB7F0D">
        <w:tc>
          <w:tcPr>
            <w:tcW w:w="7338" w:type="dxa"/>
          </w:tcPr>
          <w:p w14:paraId="3F6F2C27" w14:textId="6B811804"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Ponudnik mora imeti licenco za prevoze v prometu in sklenjeno ustrezno zavarovanje za odgovornost za škodo, ki bi utegnila nastati naročniku in tretjim osebam v zvezi z opravljanjem njegove dejavnosti. Ponudnik mora imeti sklenjeno nezgodno zavarovanje potnikov pri ustrezni zavarovalnici. </w:t>
            </w:r>
          </w:p>
          <w:p w14:paraId="6A2F353F" w14:textId="528341C5" w:rsidR="003028E6" w:rsidRPr="006215DA" w:rsidRDefault="003028E6" w:rsidP="003028E6">
            <w:pPr>
              <w:spacing w:after="0" w:line="276" w:lineRule="auto"/>
              <w:jc w:val="both"/>
              <w:rPr>
                <w:rFonts w:asciiTheme="majorHAnsi" w:eastAsia="Calibri" w:hAnsiTheme="majorHAnsi" w:cstheme="majorHAnsi"/>
                <w:i/>
                <w:iCs/>
                <w:kern w:val="0"/>
                <w:lang w:eastAsia="sl-SI"/>
                <w14:ligatures w14:val="none"/>
              </w:rPr>
            </w:pPr>
            <w:r w:rsidRPr="006215DA">
              <w:rPr>
                <w:rFonts w:asciiTheme="majorHAnsi" w:eastAsia="Calibri" w:hAnsiTheme="majorHAnsi" w:cstheme="majorHAnsi"/>
                <w:i/>
                <w:iCs/>
                <w:kern w:val="0"/>
                <w:lang w:eastAsia="sl-SI"/>
                <w14:ligatures w14:val="none"/>
              </w:rPr>
              <w:t xml:space="preserve">Ponudnik, ki bo izbran, bo moral v roku pet (5) dni od prejema podpisa pogodbe naročniku predložiti dokazilo o veljavno sklenjenem zavarovanju </w:t>
            </w:r>
            <w:r w:rsidRPr="006215DA">
              <w:rPr>
                <w:rFonts w:asciiTheme="majorHAnsi" w:eastAsia="Calibri" w:hAnsiTheme="majorHAnsi" w:cstheme="majorHAnsi"/>
                <w:i/>
                <w:iCs/>
                <w:kern w:val="0"/>
                <w:lang w:eastAsia="sl-SI"/>
                <w14:ligatures w14:val="none"/>
              </w:rPr>
              <w:lastRenderedPageBreak/>
              <w:t>odgovornosti iz dejavnosti in nezgodnem zavarovanju potnikov. Predložitev dokazila o ustreznem zavarovanju je pogoj za veljavnost pogodbe.</w:t>
            </w:r>
          </w:p>
        </w:tc>
      </w:tr>
      <w:tr w:rsidR="003028E6" w:rsidRPr="006215DA" w14:paraId="2EE47F1A" w14:textId="77777777" w:rsidTr="00BB7F0D">
        <w:tc>
          <w:tcPr>
            <w:tcW w:w="7338" w:type="dxa"/>
          </w:tcPr>
          <w:p w14:paraId="33E5229F" w14:textId="107F0733"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lastRenderedPageBreak/>
              <w:t>Ponudnik mora opravljati šolske prevoze v skladu z Zakonom o prevozih v cestnem prometu, Pravilnikom o oznakah in opremi vozil, s katerimi se opravljajo prevozi v cestnem prometu.</w:t>
            </w:r>
          </w:p>
        </w:tc>
      </w:tr>
      <w:tr w:rsidR="003028E6" w:rsidRPr="006215DA" w14:paraId="60403176" w14:textId="77777777" w:rsidTr="00BB7F0D">
        <w:tc>
          <w:tcPr>
            <w:tcW w:w="7338" w:type="dxa"/>
          </w:tcPr>
          <w:p w14:paraId="30D45AA4" w14:textId="7443E0D4"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Ponudnik mora zagotavljati, da bo skupino otrok prevažal voznik, ki najmanj eno leto poklicno vozi avtobus ustrezne kategorije (D1 ali D, v primeru kombija B kategorija). </w:t>
            </w:r>
          </w:p>
          <w:p w14:paraId="47557176" w14:textId="6B1512C9"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w:t>
            </w:r>
          </w:p>
        </w:tc>
      </w:tr>
      <w:tr w:rsidR="003028E6" w:rsidRPr="006215DA" w14:paraId="7D54C006" w14:textId="77777777" w:rsidTr="00BB7F0D">
        <w:tc>
          <w:tcPr>
            <w:tcW w:w="7338" w:type="dxa"/>
          </w:tcPr>
          <w:p w14:paraId="076F5F7A" w14:textId="227E86E8"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Ponudnik mora zagotavljati, da bo voznik poklicne vozniške izkušnje dokazoval s potrdilom, ki ga mora imeti med vožnjo pri sebi in ga na zahtevo pooblaščene osebe tudi izročiti na vpogled. </w:t>
            </w:r>
          </w:p>
        </w:tc>
      </w:tr>
      <w:tr w:rsidR="003028E6" w:rsidRPr="006215DA" w14:paraId="063E9DDA" w14:textId="77777777" w:rsidTr="00BB7F0D">
        <w:tc>
          <w:tcPr>
            <w:tcW w:w="7338" w:type="dxa"/>
          </w:tcPr>
          <w:p w14:paraId="358332C9" w14:textId="6B0A3CAF"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Ponudnik sprejema razpisane pogoje in se strinja, da bodo termini in relacije posameznih avtobusnih prevozov dogovorjeni sprotno z vodstvom šole.</w:t>
            </w:r>
          </w:p>
        </w:tc>
      </w:tr>
      <w:tr w:rsidR="003028E6" w:rsidRPr="006215DA" w14:paraId="77C6BCAA" w14:textId="77777777" w:rsidTr="00BB7F0D">
        <w:tc>
          <w:tcPr>
            <w:tcW w:w="7338" w:type="dxa"/>
          </w:tcPr>
          <w:p w14:paraId="797A30BB" w14:textId="02C6ED94"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 xml:space="preserve">Naročnik bo od najugodnejših ponudnikov zahteval pisno pogodbo o najemu oz. zakupu ali </w:t>
            </w:r>
            <w:proofErr w:type="spellStart"/>
            <w:r w:rsidRPr="006215DA">
              <w:rPr>
                <w:rFonts w:asciiTheme="majorHAnsi" w:eastAsia="Calibri" w:hAnsiTheme="majorHAnsi" w:cstheme="majorHAnsi"/>
                <w:iCs/>
                <w:kern w:val="0"/>
                <w:lang w:eastAsia="sl-SI"/>
                <w14:ligatures w14:val="none"/>
              </w:rPr>
              <w:t>lizingu</w:t>
            </w:r>
            <w:proofErr w:type="spellEnd"/>
            <w:r w:rsidRPr="006215DA">
              <w:rPr>
                <w:rFonts w:asciiTheme="majorHAnsi" w:eastAsia="Calibri" w:hAnsiTheme="majorHAnsi" w:cstheme="majorHAnsi"/>
                <w:iCs/>
                <w:kern w:val="0"/>
                <w:lang w:eastAsia="sl-SI"/>
                <w14:ligatures w14:val="none"/>
              </w:rPr>
              <w:t xml:space="preserve"> ali drugo pogodbo, na podlagi katere ima pravico uporabljati vozilo (npr. pogodba o </w:t>
            </w:r>
            <w:proofErr w:type="spellStart"/>
            <w:r w:rsidRPr="006215DA">
              <w:rPr>
                <w:rFonts w:asciiTheme="majorHAnsi" w:eastAsia="Calibri" w:hAnsiTheme="majorHAnsi" w:cstheme="majorHAnsi"/>
                <w:iCs/>
                <w:kern w:val="0"/>
                <w:lang w:eastAsia="sl-SI"/>
                <w14:ligatures w14:val="none"/>
              </w:rPr>
              <w:t>lizingu</w:t>
            </w:r>
            <w:proofErr w:type="spellEnd"/>
            <w:r w:rsidRPr="006215DA">
              <w:rPr>
                <w:rFonts w:asciiTheme="majorHAnsi" w:eastAsia="Calibri" w:hAnsiTheme="majorHAnsi" w:cstheme="majorHAnsi"/>
                <w:iCs/>
                <w:kern w:val="0"/>
                <w:lang w:eastAsia="sl-SI"/>
                <w14:ligatures w14:val="none"/>
              </w:rPr>
              <w:t xml:space="preserve">…), če ponudnik ni lastnik vozila. </w:t>
            </w:r>
          </w:p>
        </w:tc>
      </w:tr>
      <w:tr w:rsidR="003028E6" w:rsidRPr="006215DA" w14:paraId="60D7A95E" w14:textId="77777777" w:rsidTr="00BB7F0D">
        <w:tc>
          <w:tcPr>
            <w:tcW w:w="7338" w:type="dxa"/>
          </w:tcPr>
          <w:p w14:paraId="1E40D061" w14:textId="77777777" w:rsidR="003028E6" w:rsidRPr="006215DA" w:rsidRDefault="003028E6" w:rsidP="003028E6">
            <w:pPr>
              <w:spacing w:after="0" w:line="276" w:lineRule="auto"/>
              <w:jc w:val="both"/>
              <w:rPr>
                <w:rFonts w:asciiTheme="majorHAnsi" w:eastAsia="Calibri" w:hAnsiTheme="majorHAnsi" w:cstheme="majorHAnsi"/>
                <w:bCs/>
                <w:iCs/>
                <w:kern w:val="0"/>
                <w:lang w:eastAsia="sl-SI"/>
                <w14:ligatures w14:val="none"/>
              </w:rPr>
            </w:pPr>
            <w:r w:rsidRPr="006215DA">
              <w:rPr>
                <w:rFonts w:asciiTheme="majorHAnsi" w:eastAsia="Calibri" w:hAnsiTheme="majorHAnsi" w:cstheme="majorHAnsi"/>
                <w:bCs/>
                <w:iCs/>
                <w:kern w:val="0"/>
                <w:lang w:eastAsia="sl-SI"/>
                <w14:ligatures w14:val="none"/>
              </w:rPr>
              <w:t xml:space="preserve">Ponudnik mora 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w:t>
            </w:r>
          </w:p>
          <w:p w14:paraId="3786CE37" w14:textId="77777777" w:rsidR="003028E6" w:rsidRPr="006215DA" w:rsidRDefault="003028E6" w:rsidP="003028E6">
            <w:pPr>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bCs/>
                <w:iCs/>
                <w:kern w:val="0"/>
                <w:lang w:eastAsia="sl-SI"/>
                <w14:ligatures w14:val="none"/>
              </w:rPr>
              <w:t xml:space="preserve">Za lahka vozila veljajo cilji čistih vozil zajetih v pogodbah storitev prevoza kot izhaja iz Tabele 3, Priloge 2 Uredbe o </w:t>
            </w:r>
            <w:proofErr w:type="spellStart"/>
            <w:r w:rsidRPr="006215DA">
              <w:rPr>
                <w:rFonts w:asciiTheme="majorHAnsi" w:eastAsia="Calibri" w:hAnsiTheme="majorHAnsi" w:cstheme="majorHAnsi"/>
                <w:bCs/>
                <w:iCs/>
                <w:kern w:val="0"/>
                <w:lang w:eastAsia="sl-SI"/>
                <w14:ligatures w14:val="none"/>
              </w:rPr>
              <w:t>ZeJN</w:t>
            </w:r>
            <w:proofErr w:type="spellEnd"/>
            <w:r w:rsidRPr="006215DA">
              <w:rPr>
                <w:rFonts w:asciiTheme="majorHAnsi" w:eastAsia="Calibri" w:hAnsiTheme="majorHAnsi" w:cstheme="majorHAnsi"/>
                <w:bCs/>
                <w:iCs/>
                <w:kern w:val="0"/>
                <w:lang w:eastAsia="sl-SI"/>
                <w14:ligatures w14:val="none"/>
              </w:rPr>
              <w:t xml:space="preserve">. V primeru, ko ponudnik predvidi izvajanje storitev s tremi lahkimi vozili (npr. 2 M1, 1 M2) mora vsaj eno od teh vozil biti čisto vozilo in ustrezati mejnim vrednostim v Tabeli 2, Priloge 2 Uredbe o </w:t>
            </w:r>
            <w:proofErr w:type="spellStart"/>
            <w:r w:rsidRPr="006215DA">
              <w:rPr>
                <w:rFonts w:asciiTheme="majorHAnsi" w:eastAsia="Calibri" w:hAnsiTheme="majorHAnsi" w:cstheme="majorHAnsi"/>
                <w:bCs/>
                <w:iCs/>
                <w:kern w:val="0"/>
                <w:lang w:eastAsia="sl-SI"/>
                <w14:ligatures w14:val="none"/>
              </w:rPr>
              <w:t>ZeJN</w:t>
            </w:r>
            <w:proofErr w:type="spellEnd"/>
            <w:r w:rsidRPr="006215DA">
              <w:rPr>
                <w:rFonts w:asciiTheme="majorHAnsi" w:eastAsia="Calibri" w:hAnsiTheme="majorHAnsi" w:cstheme="majorHAnsi"/>
                <w:bCs/>
                <w:iCs/>
                <w:kern w:val="0"/>
                <w:lang w:eastAsia="sl-SI"/>
                <w14:ligatures w14:val="none"/>
              </w:rPr>
              <w:t>.</w:t>
            </w:r>
            <w:r w:rsidRPr="006215DA">
              <w:rPr>
                <w:rFonts w:asciiTheme="majorHAnsi" w:eastAsia="Calibri" w:hAnsiTheme="majorHAnsi" w:cstheme="majorHAnsi"/>
                <w:b/>
                <w:iCs/>
                <w:kern w:val="0"/>
                <w:lang w:eastAsia="sl-SI"/>
                <w14:ligatures w14:val="none"/>
              </w:rPr>
              <w:t xml:space="preserve"> </w:t>
            </w:r>
          </w:p>
        </w:tc>
      </w:tr>
    </w:tbl>
    <w:p w14:paraId="4C89773B" w14:textId="77777777" w:rsidR="003028E6" w:rsidRPr="006215DA" w:rsidRDefault="003028E6" w:rsidP="003028E6">
      <w:pPr>
        <w:tabs>
          <w:tab w:val="left" w:pos="3240"/>
        </w:tabs>
        <w:spacing w:after="0" w:line="276" w:lineRule="auto"/>
        <w:jc w:val="both"/>
        <w:rPr>
          <w:rFonts w:asciiTheme="majorHAnsi" w:eastAsia="Calibri" w:hAnsiTheme="majorHAnsi" w:cstheme="majorHAnsi"/>
          <w:iCs/>
          <w:kern w:val="0"/>
          <w:lang w:eastAsia="sl-SI"/>
          <w14:ligatures w14:val="none"/>
        </w:rPr>
      </w:pPr>
    </w:p>
    <w:p w14:paraId="50AFE47B" w14:textId="77777777" w:rsidR="003028E6" w:rsidRPr="006215DA" w:rsidRDefault="003028E6" w:rsidP="003028E6">
      <w:pPr>
        <w:tabs>
          <w:tab w:val="left" w:pos="3240"/>
        </w:tabs>
        <w:spacing w:after="0" w:line="276" w:lineRule="auto"/>
        <w:jc w:val="both"/>
        <w:rPr>
          <w:rFonts w:asciiTheme="majorHAnsi" w:eastAsia="Calibri" w:hAnsiTheme="majorHAnsi" w:cstheme="majorHAnsi"/>
          <w:iCs/>
          <w:kern w:val="0"/>
          <w:lang w:eastAsia="sl-SI"/>
          <w14:ligatures w14:val="none"/>
        </w:rPr>
      </w:pPr>
      <w:r w:rsidRPr="006215DA">
        <w:rPr>
          <w:rFonts w:asciiTheme="majorHAnsi" w:eastAsia="Calibri" w:hAnsiTheme="majorHAnsi" w:cstheme="majorHAnsi"/>
          <w:iCs/>
          <w:kern w:val="0"/>
          <w:lang w:eastAsia="sl-SI"/>
          <w14:ligatures w14:val="none"/>
        </w:rPr>
        <w:tab/>
      </w:r>
    </w:p>
    <w:p w14:paraId="453418FE" w14:textId="41228D43" w:rsidR="003028E6" w:rsidRPr="006215DA" w:rsidRDefault="003028E6">
      <w:pPr>
        <w:rPr>
          <w:rFonts w:asciiTheme="majorHAnsi" w:hAnsiTheme="majorHAnsi" w:cstheme="majorHAnsi"/>
        </w:rPr>
      </w:pPr>
      <w:r w:rsidRPr="006215DA">
        <w:rPr>
          <w:rFonts w:asciiTheme="majorHAnsi" w:hAnsiTheme="majorHAnsi" w:cstheme="majorHAnsi"/>
        </w:rPr>
        <w:t xml:space="preserve">     Datum_____________                                                  Podpis ponudnika</w:t>
      </w:r>
    </w:p>
    <w:p w14:paraId="40E57D69" w14:textId="77777777" w:rsidR="003028E6" w:rsidRPr="006215DA" w:rsidRDefault="003028E6">
      <w:pPr>
        <w:rPr>
          <w:rFonts w:asciiTheme="majorHAnsi" w:hAnsiTheme="majorHAnsi" w:cstheme="majorHAnsi"/>
        </w:rPr>
      </w:pPr>
    </w:p>
    <w:p w14:paraId="598F1FAC" w14:textId="02FD6671" w:rsidR="003028E6" w:rsidRPr="006215DA" w:rsidRDefault="003028E6">
      <w:pPr>
        <w:rPr>
          <w:rFonts w:asciiTheme="majorHAnsi" w:hAnsiTheme="majorHAnsi" w:cstheme="majorHAnsi"/>
        </w:rPr>
      </w:pPr>
      <w:r w:rsidRPr="006215DA">
        <w:rPr>
          <w:rFonts w:asciiTheme="majorHAnsi" w:hAnsiTheme="majorHAnsi" w:cstheme="majorHAnsi"/>
        </w:rPr>
        <w:t xml:space="preserve">                                                                                                __________________</w:t>
      </w:r>
    </w:p>
    <w:sectPr w:rsidR="003028E6" w:rsidRPr="006215D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032DE" w14:textId="77777777" w:rsidR="003B2DC6" w:rsidRDefault="003B2DC6" w:rsidP="003028E6">
      <w:pPr>
        <w:spacing w:after="0" w:line="240" w:lineRule="auto"/>
      </w:pPr>
      <w:r>
        <w:separator/>
      </w:r>
    </w:p>
  </w:endnote>
  <w:endnote w:type="continuationSeparator" w:id="0">
    <w:p w14:paraId="7054FE89" w14:textId="77777777" w:rsidR="003B2DC6" w:rsidRDefault="003B2DC6" w:rsidP="0030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326583"/>
      <w:docPartObj>
        <w:docPartGallery w:val="Page Numbers (Bottom of Page)"/>
        <w:docPartUnique/>
      </w:docPartObj>
    </w:sdtPr>
    <w:sdtEndPr>
      <w:rPr>
        <w:color w:val="7F7F7F" w:themeColor="background1" w:themeShade="7F"/>
        <w:spacing w:val="60"/>
      </w:rPr>
    </w:sdtEndPr>
    <w:sdtContent>
      <w:p w14:paraId="09FE44F4" w14:textId="2B2C09C3" w:rsidR="003028E6" w:rsidRDefault="003028E6">
        <w:pPr>
          <w:pStyle w:val="Noga"/>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Stran</w:t>
        </w:r>
      </w:p>
    </w:sdtContent>
  </w:sdt>
  <w:p w14:paraId="7F9E843C" w14:textId="77777777" w:rsidR="003028E6" w:rsidRDefault="003028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74BFF" w14:textId="77777777" w:rsidR="003B2DC6" w:rsidRDefault="003B2DC6" w:rsidP="003028E6">
      <w:pPr>
        <w:spacing w:after="0" w:line="240" w:lineRule="auto"/>
      </w:pPr>
      <w:r>
        <w:separator/>
      </w:r>
    </w:p>
  </w:footnote>
  <w:footnote w:type="continuationSeparator" w:id="0">
    <w:p w14:paraId="3028654F" w14:textId="77777777" w:rsidR="003B2DC6" w:rsidRDefault="003B2DC6" w:rsidP="003028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F3E7DEB"/>
    <w:multiLevelType w:val="hybridMultilevel"/>
    <w:tmpl w:val="141A98A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04410944">
    <w:abstractNumId w:val="1"/>
  </w:num>
  <w:num w:numId="2" w16cid:durableId="1333755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8E6"/>
    <w:rsid w:val="002B633E"/>
    <w:rsid w:val="003028E6"/>
    <w:rsid w:val="003B2DC6"/>
    <w:rsid w:val="003D201F"/>
    <w:rsid w:val="006215DA"/>
    <w:rsid w:val="007635B2"/>
    <w:rsid w:val="00FF35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7AC32"/>
  <w15:chartTrackingRefBased/>
  <w15:docId w15:val="{6463F58C-A95C-4F63-AB64-3EB5743D4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028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028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028E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028E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028E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028E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028E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028E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028E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028E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3028E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3028E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3028E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3028E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3028E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028E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028E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028E6"/>
    <w:rPr>
      <w:rFonts w:eastAsiaTheme="majorEastAsia" w:cstheme="majorBidi"/>
      <w:color w:val="272727" w:themeColor="text1" w:themeTint="D8"/>
    </w:rPr>
  </w:style>
  <w:style w:type="paragraph" w:styleId="Naslov">
    <w:name w:val="Title"/>
    <w:basedOn w:val="Navaden"/>
    <w:next w:val="Navaden"/>
    <w:link w:val="NaslovZnak"/>
    <w:uiPriority w:val="10"/>
    <w:qFormat/>
    <w:rsid w:val="003028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028E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028E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028E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028E6"/>
    <w:pPr>
      <w:spacing w:before="160"/>
      <w:jc w:val="center"/>
    </w:pPr>
    <w:rPr>
      <w:i/>
      <w:iCs/>
      <w:color w:val="404040" w:themeColor="text1" w:themeTint="BF"/>
    </w:rPr>
  </w:style>
  <w:style w:type="character" w:customStyle="1" w:styleId="CitatZnak">
    <w:name w:val="Citat Znak"/>
    <w:basedOn w:val="Privzetapisavaodstavka"/>
    <w:link w:val="Citat"/>
    <w:uiPriority w:val="29"/>
    <w:rsid w:val="003028E6"/>
    <w:rPr>
      <w:i/>
      <w:iCs/>
      <w:color w:val="404040" w:themeColor="text1" w:themeTint="BF"/>
    </w:rPr>
  </w:style>
  <w:style w:type="paragraph" w:styleId="Odstavekseznama">
    <w:name w:val="List Paragraph"/>
    <w:basedOn w:val="Navaden"/>
    <w:uiPriority w:val="34"/>
    <w:qFormat/>
    <w:rsid w:val="003028E6"/>
    <w:pPr>
      <w:ind w:left="720"/>
      <w:contextualSpacing/>
    </w:pPr>
  </w:style>
  <w:style w:type="character" w:styleId="Intenzivenpoudarek">
    <w:name w:val="Intense Emphasis"/>
    <w:basedOn w:val="Privzetapisavaodstavka"/>
    <w:uiPriority w:val="21"/>
    <w:qFormat/>
    <w:rsid w:val="003028E6"/>
    <w:rPr>
      <w:i/>
      <w:iCs/>
      <w:color w:val="2F5496" w:themeColor="accent1" w:themeShade="BF"/>
    </w:rPr>
  </w:style>
  <w:style w:type="paragraph" w:styleId="Intenzivencitat">
    <w:name w:val="Intense Quote"/>
    <w:basedOn w:val="Navaden"/>
    <w:next w:val="Navaden"/>
    <w:link w:val="IntenzivencitatZnak"/>
    <w:uiPriority w:val="30"/>
    <w:qFormat/>
    <w:rsid w:val="003028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028E6"/>
    <w:rPr>
      <w:i/>
      <w:iCs/>
      <w:color w:val="2F5496" w:themeColor="accent1" w:themeShade="BF"/>
    </w:rPr>
  </w:style>
  <w:style w:type="character" w:styleId="Intenzivensklic">
    <w:name w:val="Intense Reference"/>
    <w:basedOn w:val="Privzetapisavaodstavka"/>
    <w:uiPriority w:val="32"/>
    <w:qFormat/>
    <w:rsid w:val="003028E6"/>
    <w:rPr>
      <w:b/>
      <w:bCs/>
      <w:smallCaps/>
      <w:color w:val="2F5496" w:themeColor="accent1" w:themeShade="BF"/>
      <w:spacing w:val="5"/>
    </w:rPr>
  </w:style>
  <w:style w:type="paragraph" w:styleId="Glava">
    <w:name w:val="header"/>
    <w:basedOn w:val="Navaden"/>
    <w:link w:val="GlavaZnak"/>
    <w:uiPriority w:val="99"/>
    <w:unhideWhenUsed/>
    <w:rsid w:val="003028E6"/>
    <w:pPr>
      <w:tabs>
        <w:tab w:val="center" w:pos="4536"/>
        <w:tab w:val="right" w:pos="9072"/>
      </w:tabs>
      <w:spacing w:after="0" w:line="240" w:lineRule="auto"/>
    </w:pPr>
  </w:style>
  <w:style w:type="character" w:customStyle="1" w:styleId="GlavaZnak">
    <w:name w:val="Glava Znak"/>
    <w:basedOn w:val="Privzetapisavaodstavka"/>
    <w:link w:val="Glava"/>
    <w:uiPriority w:val="99"/>
    <w:rsid w:val="003028E6"/>
  </w:style>
  <w:style w:type="paragraph" w:styleId="Noga">
    <w:name w:val="footer"/>
    <w:basedOn w:val="Navaden"/>
    <w:link w:val="NogaZnak"/>
    <w:uiPriority w:val="99"/>
    <w:unhideWhenUsed/>
    <w:rsid w:val="003028E6"/>
    <w:pPr>
      <w:tabs>
        <w:tab w:val="center" w:pos="4536"/>
        <w:tab w:val="right" w:pos="9072"/>
      </w:tabs>
      <w:spacing w:after="0" w:line="240" w:lineRule="auto"/>
    </w:pPr>
  </w:style>
  <w:style w:type="character" w:customStyle="1" w:styleId="NogaZnak">
    <w:name w:val="Noga Znak"/>
    <w:basedOn w:val="Privzetapisavaodstavka"/>
    <w:link w:val="Noga"/>
    <w:uiPriority w:val="99"/>
    <w:rsid w:val="003028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3</cp:revision>
  <dcterms:created xsi:type="dcterms:W3CDTF">2026-08-02T09:50:00Z</dcterms:created>
  <dcterms:modified xsi:type="dcterms:W3CDTF">2026-08-02T23:40:00Z</dcterms:modified>
</cp:coreProperties>
</file>